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98AC4" w14:textId="77777777" w:rsidR="00137404" w:rsidRPr="00E27119" w:rsidRDefault="001B4CD3" w:rsidP="00467BE7">
      <w:pPr>
        <w:spacing w:after="240"/>
        <w:jc w:val="center"/>
        <w:textAlignment w:val="baseline"/>
        <w:rPr>
          <w:rFonts w:ascii="Arial" w:eastAsia="Arial" w:hAnsi="Arial"/>
          <w:b/>
          <w:color w:val="000000"/>
          <w:spacing w:val="-1"/>
        </w:rPr>
      </w:pPr>
      <w:bookmarkStart w:id="0" w:name="_GoBack"/>
      <w:bookmarkEnd w:id="0"/>
      <w:r w:rsidRPr="00E27119">
        <w:rPr>
          <w:rFonts w:ascii="Arial" w:eastAsia="Arial" w:hAnsi="Arial"/>
          <w:b/>
          <w:color w:val="000000"/>
          <w:spacing w:val="-1"/>
        </w:rPr>
        <w:t>CBA LPRC POSITION REQUEST FORM</w:t>
      </w:r>
    </w:p>
    <w:p w14:paraId="32ED2F36" w14:textId="4A807D4F" w:rsidR="00137404" w:rsidRPr="00E27119" w:rsidRDefault="001B4CD3" w:rsidP="00467BE7">
      <w:pPr>
        <w:tabs>
          <w:tab w:val="left" w:pos="4176"/>
        </w:tabs>
        <w:spacing w:after="240"/>
        <w:textAlignment w:val="baseline"/>
        <w:rPr>
          <w:rFonts w:ascii="Arial" w:eastAsia="Arial" w:hAnsi="Arial"/>
          <w:b/>
          <w:color w:val="000000"/>
          <w:spacing w:val="-3"/>
        </w:rPr>
      </w:pPr>
      <w:r w:rsidRPr="00E27119">
        <w:rPr>
          <w:rFonts w:ascii="Arial" w:eastAsia="Arial" w:hAnsi="Arial"/>
          <w:b/>
          <w:color w:val="000000"/>
          <w:spacing w:val="-3"/>
        </w:rPr>
        <w:t xml:space="preserve">The CBA </w:t>
      </w:r>
      <w:r w:rsidRPr="00E27119">
        <w:rPr>
          <w:rFonts w:ascii="Arial" w:eastAsia="Arial" w:hAnsi="Arial"/>
          <w:color w:val="000000"/>
          <w:spacing w:val="-3"/>
          <w:u w:val="single"/>
        </w:rPr>
        <w:t xml:space="preserve">Litigation </w:t>
      </w:r>
      <w:proofErr w:type="gramStart"/>
      <w:r w:rsidRPr="00E27119">
        <w:rPr>
          <w:rFonts w:ascii="Arial" w:eastAsia="Arial" w:hAnsi="Arial"/>
          <w:color w:val="000000"/>
          <w:spacing w:val="-3"/>
          <w:u w:val="single"/>
        </w:rPr>
        <w:t xml:space="preserve">Section </w:t>
      </w:r>
      <w:r w:rsidR="00E27119" w:rsidRPr="00E27119">
        <w:rPr>
          <w:rFonts w:ascii="Arial" w:eastAsia="Arial" w:hAnsi="Arial"/>
          <w:b/>
          <w:color w:val="000000"/>
          <w:spacing w:val="-3"/>
        </w:rPr>
        <w:t xml:space="preserve"> </w:t>
      </w:r>
      <w:r w:rsidRPr="00E27119">
        <w:rPr>
          <w:rFonts w:ascii="Arial" w:eastAsia="Arial" w:hAnsi="Arial"/>
          <w:b/>
          <w:color w:val="000000"/>
          <w:spacing w:val="-3"/>
        </w:rPr>
        <w:t>Law</w:t>
      </w:r>
      <w:proofErr w:type="gramEnd"/>
      <w:r w:rsidRPr="00E27119">
        <w:rPr>
          <w:rFonts w:ascii="Arial" w:eastAsia="Arial" w:hAnsi="Arial"/>
          <w:b/>
          <w:color w:val="000000"/>
          <w:spacing w:val="-3"/>
        </w:rPr>
        <w:t xml:space="preserve"> position request is as follows:</w:t>
      </w:r>
    </w:p>
    <w:p w14:paraId="5038F253" w14:textId="77777777" w:rsidR="00137404" w:rsidRPr="00E27119" w:rsidRDefault="001B4CD3" w:rsidP="00467BE7">
      <w:pPr>
        <w:numPr>
          <w:ilvl w:val="0"/>
          <w:numId w:val="1"/>
        </w:numPr>
        <w:tabs>
          <w:tab w:val="clear" w:pos="432"/>
          <w:tab w:val="left" w:pos="720"/>
        </w:tabs>
        <w:spacing w:after="240"/>
        <w:ind w:left="792" w:hanging="432"/>
        <w:textAlignment w:val="baseline"/>
        <w:rPr>
          <w:rFonts w:ascii="Arial" w:eastAsia="Arial" w:hAnsi="Arial"/>
          <w:b/>
          <w:color w:val="000000"/>
          <w:spacing w:val="-5"/>
        </w:rPr>
      </w:pPr>
      <w:r w:rsidRPr="00E27119">
        <w:rPr>
          <w:rFonts w:ascii="Arial" w:eastAsia="Arial" w:hAnsi="Arial"/>
          <w:b/>
          <w:color w:val="000000"/>
          <w:spacing w:val="-5"/>
        </w:rPr>
        <w:t>Proposed legislative or regulatory concept:</w:t>
      </w:r>
    </w:p>
    <w:p w14:paraId="489E5432" w14:textId="67C787CE" w:rsidR="00137404" w:rsidRPr="00E27119" w:rsidRDefault="001B4CD3" w:rsidP="00467BE7">
      <w:pPr>
        <w:spacing w:after="240"/>
        <w:ind w:left="720"/>
        <w:textAlignment w:val="baseline"/>
        <w:rPr>
          <w:rFonts w:ascii="Arial" w:eastAsia="Arial" w:hAnsi="Arial"/>
          <w:color w:val="000000"/>
        </w:rPr>
      </w:pPr>
      <w:r w:rsidRPr="00E27119">
        <w:rPr>
          <w:rFonts w:ascii="Arial" w:eastAsia="Arial" w:hAnsi="Arial"/>
          <w:color w:val="000000"/>
        </w:rPr>
        <w:t>An Act Adopting the Connecticut Interstate Deposition and Discovery Act</w:t>
      </w:r>
      <w:r w:rsidR="0091536D" w:rsidRPr="00E27119">
        <w:rPr>
          <w:rFonts w:ascii="Arial" w:eastAsia="Arial" w:hAnsi="Arial"/>
          <w:color w:val="000000"/>
        </w:rPr>
        <w:t xml:space="preserve"> (UIDDA)</w:t>
      </w:r>
      <w:r w:rsidRPr="00E27119">
        <w:rPr>
          <w:rFonts w:ascii="Arial" w:eastAsia="Arial" w:hAnsi="Arial"/>
          <w:color w:val="000000"/>
        </w:rPr>
        <w:t>. Connecticut is one of only six states that</w:t>
      </w:r>
      <w:r w:rsidR="00467BE7" w:rsidRPr="00E27119">
        <w:rPr>
          <w:rFonts w:ascii="Arial" w:eastAsia="Arial" w:hAnsi="Arial"/>
          <w:color w:val="000000"/>
        </w:rPr>
        <w:t xml:space="preserve"> </w:t>
      </w:r>
      <w:r w:rsidRPr="00E27119">
        <w:rPr>
          <w:rFonts w:ascii="Arial" w:eastAsia="Arial" w:hAnsi="Arial"/>
          <w:color w:val="000000"/>
        </w:rPr>
        <w:t>have not yet adopted this uniform law. The law will allow out-of-state attorneys with an out-of-state proceeding to apply to a court clerk to have a subpoena without initiating a standalone proceeding.</w:t>
      </w:r>
    </w:p>
    <w:p w14:paraId="7D10E8D0" w14:textId="207D0DC6" w:rsidR="00137404" w:rsidRPr="00E27119" w:rsidRDefault="001B4CD3" w:rsidP="00467BE7">
      <w:pPr>
        <w:numPr>
          <w:ilvl w:val="0"/>
          <w:numId w:val="1"/>
        </w:numPr>
        <w:tabs>
          <w:tab w:val="clear" w:pos="432"/>
          <w:tab w:val="left" w:pos="720"/>
        </w:tabs>
        <w:spacing w:after="240"/>
        <w:ind w:left="792" w:hanging="432"/>
        <w:textAlignment w:val="baseline"/>
        <w:rPr>
          <w:rFonts w:ascii="Arial" w:eastAsia="Arial" w:hAnsi="Arial"/>
          <w:b/>
          <w:color w:val="000000"/>
          <w:spacing w:val="-4"/>
        </w:rPr>
      </w:pPr>
      <w:r w:rsidRPr="00E27119">
        <w:rPr>
          <w:rFonts w:ascii="Arial" w:eastAsia="Arial" w:hAnsi="Arial"/>
          <w:b/>
          <w:color w:val="000000"/>
          <w:spacing w:val="-4"/>
        </w:rPr>
        <w:t xml:space="preserve">A </w:t>
      </w:r>
      <w:r w:rsidRPr="00E27119">
        <w:rPr>
          <w:rFonts w:ascii="Arial" w:eastAsia="Arial" w:hAnsi="Arial"/>
          <w:b/>
          <w:color w:val="000000"/>
          <w:spacing w:val="-5"/>
        </w:rPr>
        <w:t>plain</w:t>
      </w:r>
      <w:r w:rsidRPr="00E27119">
        <w:rPr>
          <w:rFonts w:ascii="Arial" w:eastAsia="Arial" w:hAnsi="Arial"/>
          <w:b/>
          <w:color w:val="000000"/>
          <w:spacing w:val="-4"/>
        </w:rPr>
        <w:t xml:space="preserve"> language explanation and rationale for advancing this position:</w:t>
      </w:r>
      <w:r w:rsidR="00E27119" w:rsidRPr="00E27119">
        <w:rPr>
          <w:rFonts w:ascii="Arial" w:eastAsia="Arial" w:hAnsi="Arial"/>
          <w:b/>
          <w:color w:val="000000"/>
          <w:spacing w:val="-4"/>
        </w:rPr>
        <w:t xml:space="preserve"> </w:t>
      </w:r>
    </w:p>
    <w:p w14:paraId="0CC06DED" w14:textId="77777777" w:rsidR="00137404" w:rsidRPr="00E27119" w:rsidRDefault="001B4CD3" w:rsidP="00467BE7">
      <w:pPr>
        <w:spacing w:after="240"/>
        <w:ind w:left="720"/>
        <w:textAlignment w:val="baseline"/>
        <w:rPr>
          <w:rFonts w:ascii="Arial" w:eastAsia="Arial" w:hAnsi="Arial"/>
          <w:color w:val="000000"/>
        </w:rPr>
      </w:pPr>
      <w:r w:rsidRPr="00E27119">
        <w:rPr>
          <w:rFonts w:ascii="Arial" w:eastAsia="Arial" w:hAnsi="Arial"/>
          <w:color w:val="000000"/>
        </w:rPr>
        <w:t>Application for the issuance of a Connecticut subpoena by a foreign attorney would be handled via an application to a court clerk on a form and with such additional information as the judiciary may require. The reason for the request is that Connecticut attorneys are running into difficulties undertaking foreign depositions utilizing their versions of the Uniform Act on the grounds that Connecticut has yet to adopt the Act itself. The manner for a Connecticut witness to object would remain the same, as would the burden upon the parties seeking the discovery to initiate a formal proceeding in a Connecticut court if the deponent objects.</w:t>
      </w:r>
    </w:p>
    <w:p w14:paraId="4D45C209" w14:textId="25FDEBCF" w:rsidR="00137404" w:rsidRPr="00E27119" w:rsidRDefault="001B4CD3" w:rsidP="00467BE7">
      <w:pPr>
        <w:numPr>
          <w:ilvl w:val="0"/>
          <w:numId w:val="1"/>
        </w:numPr>
        <w:tabs>
          <w:tab w:val="clear" w:pos="432"/>
          <w:tab w:val="left" w:pos="720"/>
        </w:tabs>
        <w:spacing w:after="240"/>
        <w:ind w:left="720" w:hanging="432"/>
        <w:textAlignment w:val="baseline"/>
        <w:rPr>
          <w:rFonts w:ascii="Arial" w:eastAsia="Arial" w:hAnsi="Arial"/>
          <w:b/>
          <w:color w:val="000000"/>
        </w:rPr>
      </w:pPr>
      <w:r w:rsidRPr="00E27119">
        <w:rPr>
          <w:rFonts w:ascii="Arial" w:eastAsia="Arial" w:hAnsi="Arial"/>
          <w:b/>
          <w:color w:val="000000"/>
        </w:rPr>
        <w:t xml:space="preserve">Is </w:t>
      </w:r>
      <w:r w:rsidRPr="00E27119">
        <w:rPr>
          <w:rFonts w:ascii="Arial" w:eastAsia="Arial" w:hAnsi="Arial"/>
          <w:b/>
          <w:color w:val="000000"/>
          <w:spacing w:val="-5"/>
        </w:rPr>
        <w:t>draft</w:t>
      </w:r>
      <w:r w:rsidRPr="00E27119">
        <w:rPr>
          <w:rFonts w:ascii="Arial" w:eastAsia="Arial" w:hAnsi="Arial"/>
          <w:b/>
          <w:color w:val="000000"/>
        </w:rPr>
        <w:t xml:space="preserve"> </w:t>
      </w:r>
      <w:r w:rsidRPr="00E27119">
        <w:rPr>
          <w:rFonts w:ascii="Arial" w:eastAsia="Arial" w:hAnsi="Arial"/>
          <w:b/>
          <w:color w:val="000000"/>
          <w:spacing w:val="-4"/>
        </w:rPr>
        <w:t>regulation</w:t>
      </w:r>
      <w:r w:rsidRPr="00E27119">
        <w:rPr>
          <w:rFonts w:ascii="Arial" w:eastAsia="Arial" w:hAnsi="Arial"/>
          <w:b/>
          <w:color w:val="000000"/>
        </w:rPr>
        <w:t>, legislation or proposed bill included?</w:t>
      </w:r>
      <w:r w:rsidR="0091536D" w:rsidRPr="00E27119">
        <w:rPr>
          <w:rFonts w:ascii="Arial" w:eastAsia="Arial" w:hAnsi="Arial"/>
          <w:b/>
          <w:color w:val="000000"/>
        </w:rPr>
        <w:tab/>
      </w:r>
      <w:r w:rsidRPr="00E27119">
        <w:rPr>
          <w:rFonts w:ascii="Arial" w:eastAsia="Arial" w:hAnsi="Arial"/>
          <w:color w:val="000000"/>
        </w:rPr>
        <w:t>Yes</w:t>
      </w:r>
    </w:p>
    <w:p w14:paraId="77F29880" w14:textId="42E9F74C" w:rsidR="00137404" w:rsidRPr="00E27119" w:rsidRDefault="001B4CD3" w:rsidP="00467BE7">
      <w:pPr>
        <w:numPr>
          <w:ilvl w:val="0"/>
          <w:numId w:val="1"/>
        </w:numPr>
        <w:tabs>
          <w:tab w:val="clear" w:pos="432"/>
          <w:tab w:val="left" w:pos="720"/>
        </w:tabs>
        <w:spacing w:after="240"/>
        <w:ind w:left="720" w:hanging="432"/>
        <w:textAlignment w:val="baseline"/>
        <w:rPr>
          <w:rFonts w:ascii="Arial" w:eastAsia="Arial" w:hAnsi="Arial"/>
          <w:color w:val="000000"/>
        </w:rPr>
      </w:pPr>
      <w:r w:rsidRPr="00E27119">
        <w:rPr>
          <w:rFonts w:ascii="Arial" w:eastAsia="Arial" w:hAnsi="Arial"/>
          <w:b/>
          <w:color w:val="000000"/>
          <w:spacing w:val="-4"/>
        </w:rPr>
        <w:t xml:space="preserve">What is </w:t>
      </w:r>
      <w:r w:rsidRPr="00E27119">
        <w:rPr>
          <w:rFonts w:ascii="Arial" w:eastAsia="Arial" w:hAnsi="Arial"/>
          <w:b/>
          <w:color w:val="000000"/>
        </w:rPr>
        <w:t>the</w:t>
      </w:r>
      <w:r w:rsidRPr="00E27119">
        <w:rPr>
          <w:rFonts w:ascii="Arial" w:eastAsia="Arial" w:hAnsi="Arial"/>
          <w:b/>
          <w:color w:val="000000"/>
          <w:spacing w:val="-4"/>
        </w:rPr>
        <w:t xml:space="preserve"> date of any legislative hearing, if known?</w:t>
      </w:r>
      <w:r w:rsidR="0091536D" w:rsidRPr="00E27119">
        <w:rPr>
          <w:rFonts w:ascii="Arial" w:eastAsia="Arial" w:hAnsi="Arial"/>
          <w:b/>
          <w:color w:val="000000"/>
          <w:spacing w:val="-4"/>
        </w:rPr>
        <w:t xml:space="preserve"> </w:t>
      </w:r>
      <w:r w:rsidR="0091536D" w:rsidRPr="00E27119">
        <w:rPr>
          <w:rFonts w:ascii="Arial" w:eastAsia="Arial" w:hAnsi="Arial"/>
          <w:color w:val="000000"/>
        </w:rPr>
        <w:t>Unknown</w:t>
      </w:r>
      <w:r w:rsidRPr="00E27119">
        <w:rPr>
          <w:rFonts w:ascii="Arial" w:eastAsia="Arial" w:hAnsi="Arial"/>
          <w:color w:val="000000"/>
        </w:rPr>
        <w:t xml:space="preserve"> </w:t>
      </w:r>
    </w:p>
    <w:p w14:paraId="30D15F23" w14:textId="77777777" w:rsidR="00137404" w:rsidRPr="00E27119" w:rsidRDefault="001B4CD3" w:rsidP="00467BE7">
      <w:pPr>
        <w:numPr>
          <w:ilvl w:val="0"/>
          <w:numId w:val="1"/>
        </w:numPr>
        <w:tabs>
          <w:tab w:val="clear" w:pos="432"/>
          <w:tab w:val="left" w:pos="720"/>
        </w:tabs>
        <w:spacing w:after="240"/>
        <w:ind w:left="792" w:hanging="432"/>
        <w:textAlignment w:val="baseline"/>
        <w:rPr>
          <w:rFonts w:ascii="Arial" w:eastAsia="Arial" w:hAnsi="Arial"/>
          <w:b/>
          <w:color w:val="000000"/>
          <w:spacing w:val="-3"/>
        </w:rPr>
      </w:pPr>
      <w:r w:rsidRPr="00E27119">
        <w:rPr>
          <w:rFonts w:ascii="Arial" w:eastAsia="Arial" w:hAnsi="Arial"/>
          <w:b/>
          <w:color w:val="000000"/>
          <w:spacing w:val="-3"/>
        </w:rPr>
        <w:t xml:space="preserve">Was </w:t>
      </w:r>
      <w:r w:rsidRPr="00E27119">
        <w:rPr>
          <w:rFonts w:ascii="Arial" w:eastAsia="Arial" w:hAnsi="Arial"/>
          <w:b/>
          <w:color w:val="000000"/>
          <w:spacing w:val="-5"/>
        </w:rPr>
        <w:t>this</w:t>
      </w:r>
      <w:r w:rsidRPr="00E27119">
        <w:rPr>
          <w:rFonts w:ascii="Arial" w:eastAsia="Arial" w:hAnsi="Arial"/>
          <w:b/>
          <w:color w:val="000000"/>
          <w:spacing w:val="-3"/>
        </w:rPr>
        <w:t xml:space="preserve"> position previously approved by the CBA? If so, when does/did it expire?</w:t>
      </w:r>
    </w:p>
    <w:p w14:paraId="6B3B8646" w14:textId="66D030EC" w:rsidR="00137404" w:rsidRPr="00E27119" w:rsidRDefault="001B4CD3" w:rsidP="00467BE7">
      <w:pPr>
        <w:spacing w:after="240"/>
        <w:ind w:left="720"/>
        <w:textAlignment w:val="baseline"/>
        <w:rPr>
          <w:rFonts w:ascii="Arial" w:eastAsia="Arial" w:hAnsi="Arial"/>
          <w:color w:val="000000"/>
        </w:rPr>
      </w:pPr>
      <w:r w:rsidRPr="00E27119">
        <w:rPr>
          <w:rFonts w:ascii="Arial" w:eastAsia="Arial" w:hAnsi="Arial"/>
          <w:color w:val="000000"/>
        </w:rPr>
        <w:t>The bill previously was raised during the pandemic and died in Committee. The Litigation Section did not take a position on it the last time.</w:t>
      </w:r>
    </w:p>
    <w:p w14:paraId="084E0C92" w14:textId="70FABEFF" w:rsidR="00137404" w:rsidRPr="00E27119" w:rsidRDefault="001B4CD3" w:rsidP="00467BE7">
      <w:pPr>
        <w:numPr>
          <w:ilvl w:val="0"/>
          <w:numId w:val="1"/>
        </w:numPr>
        <w:tabs>
          <w:tab w:val="clear" w:pos="432"/>
          <w:tab w:val="left" w:pos="720"/>
        </w:tabs>
        <w:spacing w:after="240"/>
        <w:ind w:left="720" w:hanging="360"/>
        <w:textAlignment w:val="baseline"/>
        <w:rPr>
          <w:rFonts w:ascii="Arial" w:eastAsia="Arial" w:hAnsi="Arial"/>
          <w:color w:val="000000"/>
          <w:spacing w:val="-3"/>
        </w:rPr>
      </w:pPr>
      <w:r w:rsidRPr="00E27119">
        <w:rPr>
          <w:rFonts w:ascii="Arial" w:eastAsia="Arial" w:hAnsi="Arial"/>
          <w:b/>
          <w:color w:val="000000"/>
        </w:rPr>
        <w:t xml:space="preserve">Is the </w:t>
      </w:r>
      <w:r w:rsidRPr="00E27119">
        <w:rPr>
          <w:rFonts w:ascii="Arial" w:eastAsia="Arial" w:hAnsi="Arial"/>
          <w:b/>
          <w:color w:val="000000"/>
          <w:spacing w:val="-5"/>
        </w:rPr>
        <w:t>CBA</w:t>
      </w:r>
      <w:r w:rsidRPr="00E27119">
        <w:rPr>
          <w:rFonts w:ascii="Arial" w:eastAsia="Arial" w:hAnsi="Arial"/>
          <w:b/>
          <w:color w:val="000000"/>
        </w:rPr>
        <w:t xml:space="preserve"> section or committee seeking to join a previously approved CBA section or committee position?</w:t>
      </w:r>
      <w:r w:rsidR="0091536D" w:rsidRPr="00E27119">
        <w:rPr>
          <w:rFonts w:ascii="Arial" w:eastAsia="Arial" w:hAnsi="Arial"/>
          <w:b/>
          <w:color w:val="000000"/>
        </w:rPr>
        <w:t xml:space="preserve"> </w:t>
      </w:r>
      <w:r w:rsidRPr="00E27119">
        <w:rPr>
          <w:rFonts w:ascii="Arial" w:eastAsia="Arial" w:hAnsi="Arial"/>
          <w:color w:val="000000"/>
          <w:spacing w:val="-3"/>
        </w:rPr>
        <w:t>N/A</w:t>
      </w:r>
    </w:p>
    <w:p w14:paraId="3544FB88" w14:textId="56D5E8E9" w:rsidR="00137404" w:rsidRPr="00E27119" w:rsidRDefault="001B4CD3" w:rsidP="00467BE7">
      <w:pPr>
        <w:numPr>
          <w:ilvl w:val="0"/>
          <w:numId w:val="1"/>
        </w:numPr>
        <w:tabs>
          <w:tab w:val="clear" w:pos="432"/>
          <w:tab w:val="left" w:pos="720"/>
        </w:tabs>
        <w:spacing w:after="240"/>
        <w:ind w:left="720" w:hanging="432"/>
        <w:textAlignment w:val="baseline"/>
        <w:rPr>
          <w:rFonts w:ascii="Arial" w:eastAsia="Arial" w:hAnsi="Arial"/>
          <w:b/>
          <w:color w:val="000000"/>
        </w:rPr>
      </w:pPr>
      <w:r w:rsidRPr="00E27119">
        <w:rPr>
          <w:rFonts w:ascii="Arial" w:eastAsia="Arial" w:hAnsi="Arial"/>
          <w:b/>
          <w:color w:val="000000"/>
          <w:spacing w:val="-5"/>
        </w:rPr>
        <w:t>Potential</w:t>
      </w:r>
      <w:r w:rsidRPr="00E27119">
        <w:rPr>
          <w:rFonts w:ascii="Arial" w:eastAsia="Arial" w:hAnsi="Arial"/>
          <w:b/>
          <w:color w:val="000000"/>
        </w:rPr>
        <w:t xml:space="preserve"> or actual CBA opposition from another CBA section or committee? </w:t>
      </w:r>
      <w:r w:rsidR="0091536D" w:rsidRPr="00E27119">
        <w:rPr>
          <w:rFonts w:ascii="Arial" w:eastAsia="Arial" w:hAnsi="Arial"/>
          <w:b/>
          <w:color w:val="000000"/>
        </w:rPr>
        <w:t xml:space="preserve"> </w:t>
      </w:r>
      <w:r w:rsidRPr="00E27119">
        <w:rPr>
          <w:rFonts w:ascii="Arial" w:eastAsia="Arial" w:hAnsi="Arial"/>
          <w:color w:val="000000"/>
        </w:rPr>
        <w:t>Unknown.</w:t>
      </w:r>
    </w:p>
    <w:p w14:paraId="6771A671" w14:textId="681B3C9E" w:rsidR="00137404" w:rsidRPr="00E27119" w:rsidRDefault="001B4CD3" w:rsidP="00467BE7">
      <w:pPr>
        <w:numPr>
          <w:ilvl w:val="0"/>
          <w:numId w:val="1"/>
        </w:numPr>
        <w:tabs>
          <w:tab w:val="clear" w:pos="432"/>
          <w:tab w:val="left" w:pos="720"/>
        </w:tabs>
        <w:spacing w:after="240"/>
        <w:ind w:left="720" w:hanging="360"/>
        <w:textAlignment w:val="baseline"/>
        <w:rPr>
          <w:rFonts w:ascii="Arial" w:eastAsia="Arial" w:hAnsi="Arial"/>
          <w:color w:val="000000"/>
        </w:rPr>
      </w:pPr>
      <w:r w:rsidRPr="00E27119">
        <w:rPr>
          <w:rFonts w:ascii="Arial" w:eastAsia="Arial" w:hAnsi="Arial"/>
          <w:b/>
          <w:color w:val="000000"/>
        </w:rPr>
        <w:t>Strength of section position (including process and results of section vote taken on issue):</w:t>
      </w:r>
      <w:r w:rsidR="0091536D" w:rsidRPr="00E27119">
        <w:rPr>
          <w:rFonts w:ascii="Arial" w:eastAsia="Arial" w:hAnsi="Arial"/>
          <w:b/>
          <w:color w:val="000000"/>
        </w:rPr>
        <w:t xml:space="preserve"> </w:t>
      </w:r>
      <w:r w:rsidRPr="00E27119">
        <w:rPr>
          <w:rFonts w:ascii="Arial" w:eastAsia="Arial" w:hAnsi="Arial"/>
          <w:color w:val="000000"/>
        </w:rPr>
        <w:t>Position approved by unanimous vote of the Executive Committee of the Litigation Section. See attached minutes.</w:t>
      </w:r>
    </w:p>
    <w:p w14:paraId="5B3D71B4" w14:textId="2D697B0B" w:rsidR="00137404" w:rsidRPr="00E27119" w:rsidRDefault="001B4CD3" w:rsidP="00467BE7">
      <w:pPr>
        <w:numPr>
          <w:ilvl w:val="0"/>
          <w:numId w:val="1"/>
        </w:numPr>
        <w:tabs>
          <w:tab w:val="clear" w:pos="432"/>
          <w:tab w:val="left" w:pos="720"/>
        </w:tabs>
        <w:spacing w:after="240"/>
        <w:ind w:left="720" w:hanging="432"/>
        <w:textAlignment w:val="baseline"/>
        <w:rPr>
          <w:rFonts w:ascii="Arial" w:eastAsia="Arial" w:hAnsi="Arial"/>
          <w:color w:val="000000"/>
        </w:rPr>
      </w:pPr>
      <w:r w:rsidRPr="00E27119">
        <w:rPr>
          <w:rFonts w:ascii="Arial" w:eastAsia="Arial" w:hAnsi="Arial"/>
          <w:b/>
          <w:color w:val="000000"/>
          <w:spacing w:val="-5"/>
        </w:rPr>
        <w:t>Fiscal impact (on the state):</w:t>
      </w:r>
      <w:r w:rsidR="0091536D" w:rsidRPr="00E27119">
        <w:rPr>
          <w:rFonts w:ascii="Arial" w:eastAsia="Arial" w:hAnsi="Arial"/>
          <w:b/>
          <w:color w:val="000000"/>
          <w:spacing w:val="-5"/>
        </w:rPr>
        <w:t xml:space="preserve">  </w:t>
      </w:r>
      <w:r w:rsidRPr="00E27119">
        <w:rPr>
          <w:rFonts w:ascii="Arial" w:eastAsia="Arial" w:hAnsi="Arial"/>
          <w:color w:val="000000"/>
        </w:rPr>
        <w:t>Unknown. But currently the filing fee for an out-of-state attorney to initiate a formal proceeding to obtain an order for the issuance of a subpoena is $320. It is not imagined that a filing fee for an application to a court clerk would be that high. But the Judicial Branch has already indicated they would have to take a look at the financial impact in determining what an appropriate fee amount should be for such an application to a court clerk.</w:t>
      </w:r>
    </w:p>
    <w:p w14:paraId="5F3FFA74" w14:textId="27B750F1" w:rsidR="00137404" w:rsidRPr="00E27119" w:rsidRDefault="001B4CD3" w:rsidP="00467BE7">
      <w:pPr>
        <w:spacing w:after="240"/>
        <w:ind w:left="720"/>
        <w:textAlignment w:val="baseline"/>
        <w:rPr>
          <w:rFonts w:ascii="Arial" w:eastAsia="Arial" w:hAnsi="Arial"/>
          <w:color w:val="000000"/>
          <w:spacing w:val="-1"/>
        </w:rPr>
      </w:pPr>
      <w:r w:rsidRPr="00E27119">
        <w:rPr>
          <w:rFonts w:ascii="Arial" w:eastAsia="Arial" w:hAnsi="Arial"/>
          <w:color w:val="000000"/>
          <w:spacing w:val="-1"/>
        </w:rPr>
        <w:t xml:space="preserve">See </w:t>
      </w:r>
      <w:r w:rsidRPr="00E27119">
        <w:rPr>
          <w:rFonts w:ascii="Arial" w:eastAsia="Arial" w:hAnsi="Arial"/>
          <w:color w:val="000000"/>
        </w:rPr>
        <w:t>attached</w:t>
      </w:r>
      <w:r w:rsidRPr="00E27119">
        <w:rPr>
          <w:rFonts w:ascii="Arial" w:eastAsia="Arial" w:hAnsi="Arial"/>
          <w:color w:val="000000"/>
          <w:spacing w:val="-1"/>
        </w:rPr>
        <w:t xml:space="preserve"> Schedule A for additional comments.</w:t>
      </w:r>
      <w:r w:rsidRPr="00E27119">
        <w:rPr>
          <w:rFonts w:ascii="Arial" w:eastAsia="Arial" w:hAnsi="Arial"/>
          <w:noProof/>
          <w:color w:val="000000"/>
          <w:spacing w:val="-1"/>
        </w:rPr>
        <mc:AlternateContent>
          <mc:Choice Requires="wps">
            <w:drawing>
              <wp:anchor distT="0" distB="0" distL="114300" distR="114300" simplePos="0" relativeHeight="251659264" behindDoc="0" locked="0" layoutInCell="0" allowOverlap="1" wp14:anchorId="3EA8E3B9" wp14:editId="19787F20">
                <wp:simplePos x="0" y="0"/>
                <wp:positionH relativeFrom="column">
                  <wp:posOffset>0</wp:posOffset>
                </wp:positionH>
                <wp:positionV relativeFrom="page">
                  <wp:posOffset>9601200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EFF90" w14:textId="3BC10CD4" w:rsidR="001B4CD3" w:rsidRPr="001B4CD3" w:rsidRDefault="001B4CD3" w:rsidP="001B4CD3">
                            <w:pPr>
                              <w:rPr>
                                <w:sz w:val="18"/>
                              </w:rPr>
                            </w:pPr>
                            <w:r>
                              <w:rPr>
                                <w:sz w:val="18"/>
                              </w:rPr>
                              <w:fldChar w:fldCharType="begin"/>
                            </w:r>
                            <w:r>
                              <w:rPr>
                                <w:sz w:val="18"/>
                              </w:rPr>
                              <w:instrText xml:space="preserve"> </w:instrText>
                            </w:r>
                            <w:r w:rsidRPr="001B4CD3">
                              <w:rPr>
                                <w:sz w:val="18"/>
                              </w:rPr>
                              <w:instrText>IF "</w:instrText>
                            </w:r>
                            <w:r>
                              <w:rPr>
                                <w:sz w:val="18"/>
                              </w:rPr>
                              <w:instrText>3</w:instrText>
                            </w:r>
                            <w:r w:rsidRPr="001B4CD3">
                              <w:rPr>
                                <w:sz w:val="18"/>
                              </w:rPr>
                              <w:instrText>" = "3" "</w:instrText>
                            </w:r>
                            <w:r w:rsidRPr="001B4CD3">
                              <w:rPr>
                                <w:sz w:val="18"/>
                              </w:rPr>
                              <w:fldChar w:fldCharType="begin"/>
                            </w:r>
                            <w:r w:rsidRPr="001B4CD3">
                              <w:rPr>
                                <w:sz w:val="18"/>
                              </w:rPr>
                              <w:instrText xml:space="preserve"> DOCPROPERTY "SWDocID" </w:instrText>
                            </w:r>
                            <w:r w:rsidRPr="001B4CD3">
                              <w:rPr>
                                <w:sz w:val="18"/>
                              </w:rPr>
                              <w:fldChar w:fldCharType="separate"/>
                            </w:r>
                            <w:r>
                              <w:rPr>
                                <w:sz w:val="18"/>
                              </w:rPr>
                              <w:instrText>ACTIVE/13.166/EPM/10115312v1</w:instrText>
                            </w:r>
                            <w:r w:rsidRPr="001B4CD3">
                              <w:rPr>
                                <w:sz w:val="18"/>
                              </w:rPr>
                              <w:fldChar w:fldCharType="end"/>
                            </w:r>
                            <w:r w:rsidRPr="001B4CD3">
                              <w:rPr>
                                <w:sz w:val="18"/>
                              </w:rPr>
                              <w:instrText>" ""</w:instrText>
                            </w:r>
                            <w:r>
                              <w:rPr>
                                <w:sz w:val="18"/>
                              </w:rPr>
                              <w:instrText xml:space="preserve"> </w:instrText>
                            </w:r>
                            <w:r>
                              <w:rPr>
                                <w:sz w:val="18"/>
                              </w:rPr>
                              <w:fldChar w:fldCharType="separate"/>
                            </w:r>
                            <w:r>
                              <w:rPr>
                                <w:noProof/>
                                <w:sz w:val="18"/>
                              </w:rPr>
                              <w:t>ACTIVE/13.166/EPM/10115312v1</w:t>
                            </w:r>
                            <w:r>
                              <w:rPr>
                                <w:sz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EA8E3B9"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" o:allowincell="f" filled="f" stroked="f" strokeweight=".5pt">
                <v:fill o:detectmouseclick="t"/>
                <v:textbox inset="0,0,0,0">
                  <w:txbxContent>
                    <w:p w14:paraId="75BEFF90" w14:textId="3BC10CD4" w:rsidR="001B4CD3" w:rsidRPr="001B4CD3" w:rsidRDefault="001B4CD3" w:rsidP="001B4CD3">
                      <w:pPr>
                        <w:rPr>
                          <w:sz w:val="18"/>
                        </w:rPr>
                      </w:pPr>
                      <w:r>
                        <w:rPr>
                          <w:sz w:val="18"/>
                        </w:rPr>
                        <w:fldChar w:fldCharType="begin"/>
                      </w:r>
                      <w:r>
                        <w:rPr>
                          <w:sz w:val="18"/>
                        </w:rPr>
                        <w:instrText xml:space="preserve"> </w:instrText>
                      </w:r>
                      <w:r w:rsidRPr="001B4CD3">
                        <w:rPr>
                          <w:sz w:val="18"/>
                        </w:rPr>
                        <w:instrText>IF "</w:instrText>
                      </w:r>
                      <w:r>
                        <w:rPr>
                          <w:sz w:val="18"/>
                        </w:rPr>
                        <w:instrText>3</w:instrText>
                      </w:r>
                      <w:r w:rsidRPr="001B4CD3">
                        <w:rPr>
                          <w:sz w:val="18"/>
                        </w:rPr>
                        <w:instrText>" = "3" "</w:instrText>
                      </w:r>
                      <w:r w:rsidRPr="001B4CD3">
                        <w:rPr>
                          <w:sz w:val="18"/>
                        </w:rPr>
                        <w:fldChar w:fldCharType="begin"/>
                      </w:r>
                      <w:r w:rsidRPr="001B4CD3">
                        <w:rPr>
                          <w:sz w:val="18"/>
                        </w:rPr>
                        <w:instrText xml:space="preserve"> DOCPROPERTY "SWDocID" </w:instrText>
                      </w:r>
                      <w:r w:rsidRPr="001B4CD3">
                        <w:rPr>
                          <w:sz w:val="18"/>
                        </w:rPr>
                        <w:fldChar w:fldCharType="separate"/>
                      </w:r>
                      <w:r>
                        <w:rPr>
                          <w:sz w:val="18"/>
                        </w:rPr>
                        <w:instrText>ACTIVE/13.166/EPM/10115312v1</w:instrText>
                      </w:r>
                      <w:r w:rsidRPr="001B4CD3">
                        <w:rPr>
                          <w:sz w:val="18"/>
                        </w:rPr>
                        <w:fldChar w:fldCharType="end"/>
                      </w:r>
                      <w:r w:rsidRPr="001B4CD3">
                        <w:rPr>
                          <w:sz w:val="18"/>
                        </w:rPr>
                        <w:instrText>" ""</w:instrText>
                      </w:r>
                      <w:r>
                        <w:rPr>
                          <w:sz w:val="18"/>
                        </w:rPr>
                        <w:instrText xml:space="preserve"> </w:instrText>
                      </w:r>
                      <w:r>
                        <w:rPr>
                          <w:sz w:val="18"/>
                        </w:rPr>
                        <w:fldChar w:fldCharType="separate"/>
                      </w:r>
                      <w:r>
                        <w:rPr>
                          <w:noProof/>
                          <w:sz w:val="18"/>
                        </w:rPr>
                        <w:t>ACTIVE/13.166/EPM/10115312v1</w:t>
                      </w:r>
                      <w:r>
                        <w:rPr>
                          <w:sz w:val="18"/>
                        </w:rPr>
                        <w:fldChar w:fldCharType="end"/>
                      </w:r>
                    </w:p>
                  </w:txbxContent>
                </v:textbox>
                <w10:wrap anchory="page"/>
              </v:shape>
            </w:pict>
          </mc:Fallback>
        </mc:AlternateContent>
      </w:r>
    </w:p>
    <w:sectPr w:rsidR="00137404" w:rsidRPr="00E27119" w:rsidSect="00467BE7">
      <w:headerReference w:type="even" r:id="rId7"/>
      <w:headerReference w:type="default" r:id="rId8"/>
      <w:footerReference w:type="even" r:id="rId9"/>
      <w:footerReference w:type="default" r:id="rId10"/>
      <w:headerReference w:type="first" r:id="rId11"/>
      <w:footerReference w:type="first" r:id="rId12"/>
      <w:pgSz w:w="12240" w:h="15840"/>
      <w:pgMar w:top="864" w:right="1440" w:bottom="864"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9DC55" w14:textId="77777777" w:rsidR="00CA7DA1" w:rsidRDefault="00CA7DA1">
      <w:r>
        <w:separator/>
      </w:r>
    </w:p>
  </w:endnote>
  <w:endnote w:type="continuationSeparator" w:id="0">
    <w:p w14:paraId="0BF33904" w14:textId="77777777" w:rsidR="00CA7DA1" w:rsidRDefault="00CA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70DD0" w14:textId="77777777" w:rsidR="001B4CD3" w:rsidRDefault="001B4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F829D" w14:textId="1867D256" w:rsidR="00467BE7" w:rsidRDefault="00467BE7">
    <w:pPr>
      <w:pStyle w:val="Footer"/>
    </w:pPr>
    <w:r>
      <w:t>2021-2022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2AB72" w14:textId="77777777" w:rsidR="001B4CD3" w:rsidRDefault="001B4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6F1D4" w14:textId="77777777" w:rsidR="00CA7DA1" w:rsidRDefault="00CA7DA1"/>
  </w:footnote>
  <w:footnote w:type="continuationSeparator" w:id="0">
    <w:p w14:paraId="3F3150D4" w14:textId="77777777" w:rsidR="00CA7DA1" w:rsidRDefault="00CA7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9DAEE" w14:textId="77777777" w:rsidR="001B4CD3" w:rsidRDefault="001B4C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0A739" w14:textId="77777777" w:rsidR="001B4CD3" w:rsidRDefault="001B4C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9D544" w14:textId="77777777" w:rsidR="001B4CD3" w:rsidRDefault="001B4C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236FB"/>
    <w:multiLevelType w:val="multilevel"/>
    <w:tmpl w:val="DBF6118A"/>
    <w:lvl w:ilvl="0">
      <w:start w:val="1"/>
      <w:numFmt w:val="decimal"/>
      <w:lvlText w:val="%1)"/>
      <w:lvlJc w:val="left"/>
      <w:pPr>
        <w:tabs>
          <w:tab w:val="left" w:pos="432"/>
        </w:tabs>
      </w:pPr>
      <w:rPr>
        <w:rFonts w:ascii="Arial" w:eastAsia="Arial" w:hAnsi="Arial"/>
        <w:b/>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2"/>
    <w:docVar w:name="SWDocIDLocation" w:val="3"/>
  </w:docVars>
  <w:rsids>
    <w:rsidRoot w:val="00137404"/>
    <w:rsid w:val="00137404"/>
    <w:rsid w:val="001B4CD3"/>
    <w:rsid w:val="001E3011"/>
    <w:rsid w:val="00467BE7"/>
    <w:rsid w:val="005670B2"/>
    <w:rsid w:val="0060532A"/>
    <w:rsid w:val="0091536D"/>
    <w:rsid w:val="00C62C4F"/>
    <w:rsid w:val="00CA7DA1"/>
    <w:rsid w:val="00E2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C98EC"/>
  <w15:docId w15:val="{BD0573C7-6458-4CD2-BDD1-9455188D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BE7"/>
    <w:pPr>
      <w:tabs>
        <w:tab w:val="center" w:pos="4680"/>
        <w:tab w:val="right" w:pos="9360"/>
      </w:tabs>
    </w:pPr>
  </w:style>
  <w:style w:type="character" w:customStyle="1" w:styleId="HeaderChar">
    <w:name w:val="Header Char"/>
    <w:basedOn w:val="DefaultParagraphFont"/>
    <w:link w:val="Header"/>
    <w:uiPriority w:val="99"/>
    <w:rsid w:val="00467BE7"/>
  </w:style>
  <w:style w:type="paragraph" w:styleId="Footer">
    <w:name w:val="footer"/>
    <w:basedOn w:val="Normal"/>
    <w:link w:val="FooterChar"/>
    <w:uiPriority w:val="99"/>
    <w:unhideWhenUsed/>
    <w:rsid w:val="00467BE7"/>
    <w:pPr>
      <w:tabs>
        <w:tab w:val="center" w:pos="4680"/>
        <w:tab w:val="right" w:pos="9360"/>
      </w:tabs>
    </w:pPr>
  </w:style>
  <w:style w:type="character" w:customStyle="1" w:styleId="FooterChar">
    <w:name w:val="Footer Char"/>
    <w:basedOn w:val="DefaultParagraphFont"/>
    <w:link w:val="Footer"/>
    <w:uiPriority w:val="99"/>
    <w:rsid w:val="0046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Chapman, Bill</dc:creator>
  <cp:lastModifiedBy>Chapman, Bill</cp:lastModifiedBy>
  <cp:revision>5</cp:revision>
  <dcterms:created xsi:type="dcterms:W3CDTF">2022-02-07T15:42:00Z</dcterms:created>
  <dcterms:modified xsi:type="dcterms:W3CDTF">2022-02-07T15:49:00Z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ACTIVE/13.166/EPM/10115312v1</vt:lpwstr>
  </property>
</Properties>
</file>