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888" w:rsidRDefault="00007023" w:rsidP="00F312C8">
      <w:pPr>
        <w:jc w:val="left"/>
      </w:pPr>
      <w:r>
        <w:rPr>
          <w:noProof/>
        </w:rPr>
        <w:drawing>
          <wp:inline distT="0" distB="0" distL="0" distR="0" wp14:anchorId="1E7D517B" wp14:editId="48AB9A79">
            <wp:extent cx="1783080" cy="63187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A logo small.jpg"/>
                    <pic:cNvPicPr/>
                  </pic:nvPicPr>
                  <pic:blipFill>
                    <a:blip r:embed="rId8">
                      <a:extLst>
                        <a:ext uri="{28A0092B-C50C-407E-A947-70E740481C1C}">
                          <a14:useLocalDpi xmlns:a14="http://schemas.microsoft.com/office/drawing/2010/main" val="0"/>
                        </a:ext>
                      </a:extLst>
                    </a:blip>
                    <a:stretch>
                      <a:fillRect/>
                    </a:stretch>
                  </pic:blipFill>
                  <pic:spPr>
                    <a:xfrm>
                      <a:off x="0" y="0"/>
                      <a:ext cx="1883527" cy="667466"/>
                    </a:xfrm>
                    <a:prstGeom prst="rect">
                      <a:avLst/>
                    </a:prstGeom>
                  </pic:spPr>
                </pic:pic>
              </a:graphicData>
            </a:graphic>
          </wp:inline>
        </w:drawing>
      </w:r>
      <w:bookmarkStart w:id="0" w:name="_GoBack"/>
      <w:bookmarkEnd w:id="0"/>
      <w:r>
        <w:br/>
      </w:r>
    </w:p>
    <w:p w:rsidR="00EB7888" w:rsidRDefault="00EB7888">
      <w:pPr>
        <w:jc w:val="center"/>
      </w:pPr>
    </w:p>
    <w:p w:rsidR="00EB7888" w:rsidRDefault="00EB7888">
      <w:pPr>
        <w:jc w:val="center"/>
      </w:pPr>
    </w:p>
    <w:p w:rsidR="00EB7888" w:rsidRDefault="00EB7888">
      <w:pPr>
        <w:jc w:val="center"/>
      </w:pPr>
    </w:p>
    <w:p w:rsidR="00EB7888" w:rsidRDefault="0036749F">
      <w:pPr>
        <w:jc w:val="center"/>
        <w:rPr>
          <w:sz w:val="56"/>
          <w:szCs w:val="56"/>
        </w:rPr>
      </w:pPr>
      <w:r>
        <w:rPr>
          <w:sz w:val="56"/>
          <w:szCs w:val="56"/>
        </w:rPr>
        <w:t>[Insert Section Name Here]</w:t>
      </w:r>
    </w:p>
    <w:p w:rsidR="00EB7888" w:rsidRDefault="00EB7888">
      <w:pPr>
        <w:jc w:val="center"/>
      </w:pPr>
    </w:p>
    <w:p w:rsidR="00EB7888" w:rsidRDefault="00EB7888"/>
    <w:p w:rsidR="00EB7888" w:rsidRDefault="0036749F">
      <w:pPr>
        <w:jc w:val="center"/>
        <w:rPr>
          <w:sz w:val="56"/>
          <w:szCs w:val="56"/>
        </w:rPr>
      </w:pPr>
      <w:r>
        <w:rPr>
          <w:sz w:val="56"/>
          <w:szCs w:val="56"/>
        </w:rPr>
        <w:t xml:space="preserve">Diversity and Inclusion Plan </w:t>
      </w:r>
    </w:p>
    <w:p w:rsidR="00EB7888" w:rsidRDefault="00EB7888"/>
    <w:p w:rsidR="00EB7888" w:rsidRDefault="00EB7888"/>
    <w:p w:rsidR="00EB7888" w:rsidRDefault="00EB7888"/>
    <w:p w:rsidR="00EB7888" w:rsidRDefault="00EB7888"/>
    <w:p w:rsidR="00EB7888" w:rsidRDefault="0036749F">
      <w:pPr>
        <w:jc w:val="center"/>
      </w:pPr>
      <w:r>
        <w:t>By: [Insert Section Officers Here]</w:t>
      </w:r>
    </w:p>
    <w:p w:rsidR="00EB7888" w:rsidRDefault="00EB7888">
      <w:pPr>
        <w:jc w:val="center"/>
      </w:pPr>
    </w:p>
    <w:p w:rsidR="00EB7888" w:rsidRDefault="0036749F">
      <w:pPr>
        <w:jc w:val="center"/>
      </w:pPr>
      <w:r>
        <w:t>[Insert Section Diversity Sub-Committee Names Here]</w:t>
      </w:r>
    </w:p>
    <w:p w:rsidR="00EB7888" w:rsidRDefault="0036749F">
      <w:pPr>
        <w:suppressAutoHyphens w:val="0"/>
        <w:spacing w:after="200" w:line="276" w:lineRule="auto"/>
        <w:jc w:val="left"/>
      </w:pPr>
      <w:r>
        <w:br w:type="page"/>
      </w:r>
    </w:p>
    <w:p w:rsidR="00EB7888" w:rsidRDefault="00EB7888">
      <w:pPr>
        <w:jc w:val="center"/>
        <w:rPr>
          <w:b/>
          <w:sz w:val="44"/>
          <w:szCs w:val="44"/>
          <w:u w:val="single"/>
        </w:rPr>
      </w:pPr>
    </w:p>
    <w:p w:rsidR="00EB7888" w:rsidRDefault="00EB7888">
      <w:pPr>
        <w:jc w:val="center"/>
        <w:rPr>
          <w:b/>
          <w:sz w:val="44"/>
          <w:szCs w:val="44"/>
          <w:u w:val="single"/>
        </w:rPr>
      </w:pPr>
    </w:p>
    <w:p w:rsidR="00EB7888" w:rsidRDefault="0036749F">
      <w:pPr>
        <w:jc w:val="center"/>
        <w:rPr>
          <w:b/>
          <w:sz w:val="44"/>
          <w:szCs w:val="44"/>
          <w:u w:val="single"/>
        </w:rPr>
      </w:pPr>
      <w:r>
        <w:rPr>
          <w:b/>
          <w:sz w:val="44"/>
          <w:szCs w:val="44"/>
          <w:u w:val="single"/>
        </w:rPr>
        <w:t xml:space="preserve">Table of Contents </w:t>
      </w:r>
    </w:p>
    <w:p w:rsidR="00EB7888" w:rsidRDefault="00EB7888">
      <w:pPr>
        <w:jc w:val="center"/>
        <w:rPr>
          <w:b/>
          <w:sz w:val="44"/>
          <w:szCs w:val="44"/>
          <w:u w:val="single"/>
        </w:rPr>
      </w:pPr>
    </w:p>
    <w:p w:rsidR="00EB7888" w:rsidRDefault="00EB7888">
      <w:pPr>
        <w:jc w:val="center"/>
        <w:rPr>
          <w:b/>
          <w:sz w:val="44"/>
          <w:szCs w:val="44"/>
          <w:u w:val="single"/>
        </w:rPr>
      </w:pPr>
    </w:p>
    <w:p w:rsidR="00EB7888" w:rsidRDefault="00EB7888">
      <w:pPr>
        <w:jc w:val="center"/>
        <w:rPr>
          <w:b/>
          <w:u w:val="single"/>
        </w:rPr>
      </w:pPr>
    </w:p>
    <w:tbl>
      <w:tblPr>
        <w:tblStyle w:val="TableGrid"/>
        <w:tblW w:w="0" w:type="auto"/>
        <w:tblLook w:val="04A0" w:firstRow="1" w:lastRow="0" w:firstColumn="1" w:lastColumn="0" w:noHBand="0" w:noVBand="1"/>
      </w:tblPr>
      <w:tblGrid>
        <w:gridCol w:w="4675"/>
        <w:gridCol w:w="4675"/>
      </w:tblGrid>
      <w:tr w:rsidR="00EB7888">
        <w:trPr>
          <w:trHeight w:val="431"/>
        </w:trPr>
        <w:tc>
          <w:tcPr>
            <w:tcW w:w="4788" w:type="dxa"/>
          </w:tcPr>
          <w:p w:rsidR="00EB7888" w:rsidRDefault="0036749F">
            <w:pPr>
              <w:jc w:val="center"/>
              <w:rPr>
                <w:b/>
                <w:sz w:val="32"/>
                <w:szCs w:val="32"/>
                <w:u w:val="single"/>
              </w:rPr>
            </w:pPr>
            <w:r>
              <w:rPr>
                <w:b/>
                <w:sz w:val="32"/>
                <w:szCs w:val="32"/>
                <w:u w:val="single"/>
              </w:rPr>
              <w:t>Topic</w:t>
            </w:r>
          </w:p>
        </w:tc>
        <w:tc>
          <w:tcPr>
            <w:tcW w:w="4788" w:type="dxa"/>
          </w:tcPr>
          <w:p w:rsidR="00EB7888" w:rsidRDefault="0036749F">
            <w:pPr>
              <w:jc w:val="center"/>
              <w:rPr>
                <w:b/>
                <w:sz w:val="32"/>
                <w:szCs w:val="32"/>
                <w:u w:val="single"/>
              </w:rPr>
            </w:pPr>
            <w:r>
              <w:rPr>
                <w:b/>
                <w:sz w:val="32"/>
                <w:szCs w:val="32"/>
                <w:u w:val="single"/>
              </w:rPr>
              <w:t>Page Reference</w:t>
            </w:r>
          </w:p>
        </w:tc>
      </w:tr>
      <w:tr w:rsidR="00EB7888">
        <w:tc>
          <w:tcPr>
            <w:tcW w:w="4788" w:type="dxa"/>
          </w:tcPr>
          <w:p w:rsidR="00EB7888" w:rsidRDefault="0036749F">
            <w:pPr>
              <w:jc w:val="center"/>
              <w:rPr>
                <w:b/>
              </w:rPr>
            </w:pPr>
            <w:r>
              <w:rPr>
                <w:b/>
              </w:rPr>
              <w:t>Mission Statement</w:t>
            </w:r>
          </w:p>
        </w:tc>
        <w:tc>
          <w:tcPr>
            <w:tcW w:w="4788" w:type="dxa"/>
          </w:tcPr>
          <w:p w:rsidR="00EB7888" w:rsidRDefault="0036749F">
            <w:pPr>
              <w:jc w:val="center"/>
              <w:rPr>
                <w:b/>
              </w:rPr>
            </w:pPr>
            <w:r>
              <w:rPr>
                <w:b/>
              </w:rPr>
              <w:t>3</w:t>
            </w:r>
          </w:p>
        </w:tc>
      </w:tr>
      <w:tr w:rsidR="00EB7888">
        <w:tc>
          <w:tcPr>
            <w:tcW w:w="4788" w:type="dxa"/>
          </w:tcPr>
          <w:p w:rsidR="00EB7888" w:rsidRDefault="0036749F">
            <w:pPr>
              <w:jc w:val="center"/>
              <w:rPr>
                <w:b/>
              </w:rPr>
            </w:pPr>
            <w:r>
              <w:rPr>
                <w:b/>
              </w:rPr>
              <w:t>Organization</w:t>
            </w:r>
          </w:p>
        </w:tc>
        <w:tc>
          <w:tcPr>
            <w:tcW w:w="4788" w:type="dxa"/>
          </w:tcPr>
          <w:p w:rsidR="00EB7888" w:rsidRDefault="0036749F">
            <w:pPr>
              <w:jc w:val="center"/>
              <w:rPr>
                <w:b/>
              </w:rPr>
            </w:pPr>
            <w:r>
              <w:rPr>
                <w:b/>
              </w:rPr>
              <w:t>4</w:t>
            </w:r>
          </w:p>
        </w:tc>
      </w:tr>
      <w:tr w:rsidR="00EB7888">
        <w:tc>
          <w:tcPr>
            <w:tcW w:w="4788" w:type="dxa"/>
          </w:tcPr>
          <w:p w:rsidR="00EB7888" w:rsidRDefault="0036749F">
            <w:pPr>
              <w:jc w:val="center"/>
              <w:rPr>
                <w:b/>
              </w:rPr>
            </w:pPr>
            <w:r>
              <w:rPr>
                <w:b/>
              </w:rPr>
              <w:t>Goals &amp; Action Items</w:t>
            </w:r>
          </w:p>
        </w:tc>
        <w:tc>
          <w:tcPr>
            <w:tcW w:w="4788" w:type="dxa"/>
          </w:tcPr>
          <w:p w:rsidR="00EB7888" w:rsidRDefault="0036749F">
            <w:pPr>
              <w:jc w:val="center"/>
              <w:rPr>
                <w:b/>
              </w:rPr>
            </w:pPr>
            <w:r>
              <w:rPr>
                <w:b/>
              </w:rPr>
              <w:t>4-7</w:t>
            </w:r>
          </w:p>
        </w:tc>
      </w:tr>
      <w:tr w:rsidR="00EB7888">
        <w:tc>
          <w:tcPr>
            <w:tcW w:w="4788" w:type="dxa"/>
          </w:tcPr>
          <w:p w:rsidR="00EB7888" w:rsidRDefault="0036749F">
            <w:pPr>
              <w:jc w:val="center"/>
              <w:rPr>
                <w:b/>
              </w:rPr>
            </w:pPr>
            <w:r>
              <w:rPr>
                <w:b/>
              </w:rPr>
              <w:t>Finalizing Plan</w:t>
            </w:r>
          </w:p>
        </w:tc>
        <w:tc>
          <w:tcPr>
            <w:tcW w:w="4788" w:type="dxa"/>
          </w:tcPr>
          <w:p w:rsidR="00EB7888" w:rsidRDefault="0036749F">
            <w:pPr>
              <w:jc w:val="center"/>
              <w:rPr>
                <w:b/>
              </w:rPr>
            </w:pPr>
            <w:r>
              <w:rPr>
                <w:b/>
              </w:rPr>
              <w:t>7</w:t>
            </w:r>
          </w:p>
        </w:tc>
      </w:tr>
    </w:tbl>
    <w:p w:rsidR="00EB7888" w:rsidRDefault="00EB7888">
      <w:pPr>
        <w:jc w:val="center"/>
        <w:rPr>
          <w:b/>
          <w:u w:val="single"/>
        </w:rPr>
      </w:pPr>
    </w:p>
    <w:p w:rsidR="00EB7888" w:rsidRDefault="0036749F">
      <w:pPr>
        <w:suppressAutoHyphens w:val="0"/>
        <w:spacing w:after="200" w:line="276" w:lineRule="auto"/>
        <w:jc w:val="left"/>
        <w:rPr>
          <w:b/>
          <w:u w:val="single"/>
        </w:rPr>
      </w:pPr>
      <w:r>
        <w:rPr>
          <w:b/>
          <w:u w:val="single"/>
        </w:rPr>
        <w:br w:type="page"/>
      </w:r>
    </w:p>
    <w:p w:rsidR="00EB7888" w:rsidRDefault="0036749F">
      <w:pPr>
        <w:jc w:val="left"/>
        <w:rPr>
          <w:b/>
          <w:sz w:val="28"/>
          <w:szCs w:val="28"/>
          <w:u w:val="single"/>
        </w:rPr>
      </w:pPr>
      <w:r>
        <w:rPr>
          <w:b/>
          <w:sz w:val="28"/>
          <w:szCs w:val="28"/>
          <w:u w:val="single"/>
        </w:rPr>
        <w:t xml:space="preserve">Mission Statement </w:t>
      </w:r>
    </w:p>
    <w:p w:rsidR="00EB7888" w:rsidRDefault="00EB7888">
      <w:pPr>
        <w:jc w:val="left"/>
        <w:rPr>
          <w:b/>
          <w:u w:val="single"/>
        </w:rPr>
      </w:pPr>
    </w:p>
    <w:p w:rsidR="00EB7888" w:rsidRDefault="0036749F">
      <w:pPr>
        <w:suppressAutoHyphens w:val="0"/>
        <w:autoSpaceDE w:val="0"/>
        <w:autoSpaceDN w:val="0"/>
        <w:adjustRightInd w:val="0"/>
        <w:jc w:val="left"/>
        <w:rPr>
          <w:b/>
          <w:i/>
          <w:u w:val="single"/>
        </w:rPr>
      </w:pPr>
      <w:r>
        <w:rPr>
          <w:b/>
          <w:i/>
          <w:u w:val="single"/>
        </w:rPr>
        <w:t>Purpose</w:t>
      </w:r>
    </w:p>
    <w:p w:rsidR="00EB7888" w:rsidRDefault="00EB7888">
      <w:pPr>
        <w:suppressAutoHyphens w:val="0"/>
        <w:autoSpaceDE w:val="0"/>
        <w:autoSpaceDN w:val="0"/>
        <w:adjustRightInd w:val="0"/>
        <w:jc w:val="left"/>
        <w:rPr>
          <w:i/>
          <w:u w:val="single"/>
        </w:rPr>
      </w:pPr>
    </w:p>
    <w:p w:rsidR="00EB7888" w:rsidRDefault="0036749F">
      <w:pPr>
        <w:suppressAutoHyphens w:val="0"/>
        <w:autoSpaceDE w:val="0"/>
        <w:autoSpaceDN w:val="0"/>
        <w:adjustRightInd w:val="0"/>
        <w:jc w:val="left"/>
        <w:rPr>
          <w:rFonts w:cs="Times New Roman"/>
          <w:szCs w:val="24"/>
        </w:rPr>
      </w:pPr>
      <w:r>
        <w:t xml:space="preserve">The mission of The Connecticut Bar Association (the “CBA”) is to </w:t>
      </w:r>
      <w:r>
        <w:rPr>
          <w:rFonts w:cs="Times New Roman"/>
          <w:szCs w:val="24"/>
        </w:rPr>
        <w:t>promote the public interest through the advancement of justice and the protection of liberty.  The CBA achieves its mission, in part, by working to eliminate bias and enhance diversity and inclusion.  The CBA has adopted a Diversity Policy on October 5, 2015, as set forth below:</w:t>
      </w:r>
    </w:p>
    <w:p w:rsidR="00EB7888" w:rsidRDefault="00EB7888">
      <w:pPr>
        <w:suppressAutoHyphens w:val="0"/>
        <w:autoSpaceDE w:val="0"/>
        <w:autoSpaceDN w:val="0"/>
        <w:adjustRightInd w:val="0"/>
      </w:pPr>
    </w:p>
    <w:p w:rsidR="00EB7888" w:rsidRDefault="0036749F">
      <w:pPr>
        <w:ind w:left="1440"/>
        <w:jc w:val="left"/>
        <w:rPr>
          <w:i/>
        </w:rPr>
      </w:pPr>
      <w:r>
        <w:rPr>
          <w:i/>
        </w:rPr>
        <w:t>The Connecticut Bar Association is committed to diversity in its membership, officers, staff, House of Delegates, Board of Governors, executive committee, sections and committees, and their respective leaders. Diversity is an inclusive concept encompassing gender, gender identity, race, color, ethnic origin, national origin, religion, sexual orientation, age, and disability.</w:t>
      </w:r>
    </w:p>
    <w:p w:rsidR="00EB7888" w:rsidRDefault="00EB7888">
      <w:pPr>
        <w:ind w:left="1440"/>
        <w:jc w:val="left"/>
        <w:rPr>
          <w:i/>
        </w:rPr>
      </w:pPr>
    </w:p>
    <w:p w:rsidR="00EB7888" w:rsidRDefault="0036749F">
      <w:pPr>
        <w:ind w:left="1440"/>
        <w:jc w:val="left"/>
        <w:rPr>
          <w:i/>
        </w:rPr>
      </w:pPr>
      <w:r>
        <w:rPr>
          <w:i/>
        </w:rPr>
        <w:t>We are a richer and more effective association because of diversity, as it increases our association’s strengths, capabilities, and adaptability. Through increased diversity, our organization can more effectively address member and societal needs with the varied perspectives, experiences, knowledge, information, and understanding inherent in a diverse relationship.</w:t>
      </w:r>
    </w:p>
    <w:p w:rsidR="00EB7888" w:rsidRDefault="00EB7888">
      <w:pPr>
        <w:ind w:left="1440"/>
        <w:jc w:val="left"/>
        <w:rPr>
          <w:i/>
        </w:rPr>
      </w:pPr>
    </w:p>
    <w:p w:rsidR="00EB7888" w:rsidRDefault="0036749F">
      <w:pPr>
        <w:jc w:val="left"/>
      </w:pPr>
      <w:r>
        <w:t>The ____________ Section adopts and reiterates the foregoing policy in this statement of purpose.</w:t>
      </w:r>
    </w:p>
    <w:p w:rsidR="00EB7888" w:rsidRDefault="00EB7888">
      <w:pPr>
        <w:jc w:val="left"/>
      </w:pPr>
    </w:p>
    <w:p w:rsidR="00EB7888" w:rsidRDefault="0036749F">
      <w:pPr>
        <w:suppressAutoHyphens w:val="0"/>
        <w:autoSpaceDE w:val="0"/>
        <w:autoSpaceDN w:val="0"/>
        <w:adjustRightInd w:val="0"/>
        <w:jc w:val="left"/>
        <w:rPr>
          <w:b/>
        </w:rPr>
      </w:pPr>
      <w:r>
        <w:rPr>
          <w:b/>
          <w:i/>
          <w:u w:val="single"/>
        </w:rPr>
        <w:t>Diversity</w:t>
      </w:r>
    </w:p>
    <w:p w:rsidR="00EB7888" w:rsidRDefault="00EB7888">
      <w:pPr>
        <w:suppressAutoHyphens w:val="0"/>
        <w:autoSpaceDE w:val="0"/>
        <w:autoSpaceDN w:val="0"/>
        <w:adjustRightInd w:val="0"/>
        <w:jc w:val="left"/>
      </w:pPr>
    </w:p>
    <w:p w:rsidR="00EB7888" w:rsidRDefault="0036749F">
      <w:r>
        <w:t>By “diversity,” we mean lawyers from varying backgrounds, orientations, and viewpoints, and specifically, we seek to be inclusive of lawyers regardless of:</w:t>
      </w:r>
    </w:p>
    <w:p w:rsidR="00EB7888" w:rsidRDefault="00EB7888"/>
    <w:p w:rsidR="00EB7888" w:rsidRDefault="0036749F">
      <w:pPr>
        <w:pStyle w:val="ListParagraph"/>
        <w:numPr>
          <w:ilvl w:val="0"/>
          <w:numId w:val="10"/>
        </w:numPr>
      </w:pPr>
      <w:r>
        <w:t>Race</w:t>
      </w:r>
    </w:p>
    <w:p w:rsidR="00EB7888" w:rsidRDefault="0036749F">
      <w:pPr>
        <w:pStyle w:val="ListParagraph"/>
        <w:numPr>
          <w:ilvl w:val="0"/>
          <w:numId w:val="10"/>
        </w:numPr>
      </w:pPr>
      <w:r>
        <w:t>Gender</w:t>
      </w:r>
    </w:p>
    <w:p w:rsidR="00EB7888" w:rsidRDefault="0036749F">
      <w:pPr>
        <w:pStyle w:val="ListParagraph"/>
        <w:numPr>
          <w:ilvl w:val="0"/>
          <w:numId w:val="10"/>
        </w:numPr>
      </w:pPr>
      <w:r>
        <w:t>Ethnicity</w:t>
      </w:r>
    </w:p>
    <w:p w:rsidR="00EB7888" w:rsidRDefault="0036749F">
      <w:pPr>
        <w:pStyle w:val="ListParagraph"/>
        <w:numPr>
          <w:ilvl w:val="0"/>
          <w:numId w:val="10"/>
        </w:numPr>
      </w:pPr>
      <w:r>
        <w:t>Religion</w:t>
      </w:r>
    </w:p>
    <w:p w:rsidR="00EB7888" w:rsidRDefault="0036749F">
      <w:pPr>
        <w:pStyle w:val="ListParagraph"/>
        <w:numPr>
          <w:ilvl w:val="0"/>
          <w:numId w:val="10"/>
        </w:numPr>
      </w:pPr>
      <w:r>
        <w:t>Sexual orientation</w:t>
      </w:r>
    </w:p>
    <w:p w:rsidR="00EB7888" w:rsidRDefault="0036749F">
      <w:pPr>
        <w:pStyle w:val="ListParagraph"/>
        <w:numPr>
          <w:ilvl w:val="1"/>
          <w:numId w:val="10"/>
        </w:numPr>
      </w:pPr>
      <w:r>
        <w:t>Often characterized as lesbian, gay, bisexual, transgender, questioning (LGBTQ)</w:t>
      </w:r>
    </w:p>
    <w:p w:rsidR="00EB7888" w:rsidRDefault="0036749F">
      <w:pPr>
        <w:pStyle w:val="ListParagraph"/>
        <w:numPr>
          <w:ilvl w:val="0"/>
          <w:numId w:val="10"/>
        </w:numPr>
      </w:pPr>
      <w:r>
        <w:t>Disabilities</w:t>
      </w:r>
    </w:p>
    <w:p w:rsidR="00EB7888" w:rsidRDefault="0036749F">
      <w:pPr>
        <w:pStyle w:val="ListParagraph"/>
        <w:numPr>
          <w:ilvl w:val="1"/>
          <w:numId w:val="10"/>
        </w:numPr>
      </w:pPr>
      <w:r>
        <w:t>Physical, developmental, cognitive, intellectual</w:t>
      </w:r>
    </w:p>
    <w:p w:rsidR="00EB7888" w:rsidRDefault="0036749F">
      <w:pPr>
        <w:pStyle w:val="ListParagraph"/>
        <w:numPr>
          <w:ilvl w:val="0"/>
          <w:numId w:val="10"/>
        </w:numPr>
      </w:pPr>
      <w:r>
        <w:t>Mental health conditions</w:t>
      </w:r>
    </w:p>
    <w:p w:rsidR="00EB7888" w:rsidRDefault="0036749F">
      <w:pPr>
        <w:pStyle w:val="ListParagraph"/>
        <w:numPr>
          <w:ilvl w:val="1"/>
          <w:numId w:val="10"/>
        </w:numPr>
      </w:pPr>
      <w:r>
        <w:t xml:space="preserve">Including, by way of illustration, bipolar disorder, depression, anxiety, substance–related and addictive disorders and other mental health disorders generally as identified in the Diagnostic and Statistical Manual of Mental Disorders, Fifth Edition. </w:t>
      </w:r>
    </w:p>
    <w:p w:rsidR="00EB7888" w:rsidRDefault="0036749F">
      <w:pPr>
        <w:pStyle w:val="ListParagraph"/>
        <w:numPr>
          <w:ilvl w:val="0"/>
          <w:numId w:val="10"/>
        </w:numPr>
      </w:pPr>
      <w:r>
        <w:t>Age</w:t>
      </w:r>
    </w:p>
    <w:p w:rsidR="00EB7888" w:rsidRDefault="00EB7888"/>
    <w:p w:rsidR="00EB7888" w:rsidRDefault="0036749F">
      <w:pPr>
        <w:suppressAutoHyphens w:val="0"/>
        <w:autoSpaceDE w:val="0"/>
        <w:autoSpaceDN w:val="0"/>
        <w:adjustRightInd w:val="0"/>
        <w:jc w:val="left"/>
        <w:rPr>
          <w:b/>
          <w:i/>
          <w:u w:val="single"/>
        </w:rPr>
      </w:pPr>
      <w:r>
        <w:rPr>
          <w:b/>
          <w:i/>
          <w:u w:val="single"/>
        </w:rPr>
        <w:t>Inclusiveness</w:t>
      </w:r>
    </w:p>
    <w:p w:rsidR="00EB7888" w:rsidRDefault="00EB7888">
      <w:pPr>
        <w:suppressAutoHyphens w:val="0"/>
        <w:autoSpaceDE w:val="0"/>
        <w:autoSpaceDN w:val="0"/>
        <w:adjustRightInd w:val="0"/>
        <w:jc w:val="left"/>
        <w:rPr>
          <w:i/>
          <w:u w:val="single"/>
        </w:rPr>
      </w:pPr>
    </w:p>
    <w:p w:rsidR="00EB7888" w:rsidRDefault="0036749F">
      <w:r>
        <w:t>The ________ Section seeks to implement the following goals to achieve inclusivity of lawyers of diverse backgrounds in the following areas:</w:t>
      </w:r>
    </w:p>
    <w:p w:rsidR="00EB7888" w:rsidRDefault="00EB7888"/>
    <w:p w:rsidR="00EB7888" w:rsidRDefault="0036749F">
      <w:pPr>
        <w:pStyle w:val="ListParagraph"/>
        <w:numPr>
          <w:ilvl w:val="0"/>
          <w:numId w:val="11"/>
        </w:numPr>
      </w:pPr>
      <w:r>
        <w:t>Membership;</w:t>
      </w:r>
    </w:p>
    <w:p w:rsidR="00EB7888" w:rsidRDefault="0036749F">
      <w:pPr>
        <w:pStyle w:val="ListParagraph"/>
        <w:ind w:left="1440"/>
      </w:pPr>
      <w:r>
        <w:t>[Insert Goal(s) Here]</w:t>
      </w:r>
    </w:p>
    <w:p w:rsidR="00EB7888" w:rsidRDefault="00EB7888">
      <w:pPr>
        <w:pStyle w:val="ListParagraph"/>
        <w:ind w:left="1440"/>
      </w:pPr>
    </w:p>
    <w:p w:rsidR="00EB7888" w:rsidRDefault="0036749F">
      <w:pPr>
        <w:pStyle w:val="ListParagraph"/>
        <w:numPr>
          <w:ilvl w:val="0"/>
          <w:numId w:val="11"/>
        </w:numPr>
      </w:pPr>
      <w:r>
        <w:t>Leadership;</w:t>
      </w:r>
    </w:p>
    <w:p w:rsidR="00EB7888" w:rsidRDefault="0036749F">
      <w:pPr>
        <w:ind w:left="1440"/>
      </w:pPr>
      <w:r>
        <w:t xml:space="preserve">[Insert Goal(s) Here] </w:t>
      </w:r>
    </w:p>
    <w:p w:rsidR="00EB7888" w:rsidRDefault="00EB7888"/>
    <w:p w:rsidR="00EB7888" w:rsidRDefault="0036749F">
      <w:pPr>
        <w:pStyle w:val="ListParagraph"/>
        <w:numPr>
          <w:ilvl w:val="0"/>
          <w:numId w:val="11"/>
        </w:numPr>
      </w:pPr>
      <w:r>
        <w:t xml:space="preserve">Speaking; </w:t>
      </w:r>
    </w:p>
    <w:p w:rsidR="00EB7888" w:rsidRDefault="0036749F">
      <w:pPr>
        <w:pStyle w:val="ListParagraph"/>
        <w:ind w:firstLine="720"/>
      </w:pPr>
      <w:r>
        <w:t xml:space="preserve">[Insert Goal(s) Here] </w:t>
      </w:r>
    </w:p>
    <w:p w:rsidR="00EB7888" w:rsidRDefault="00EB7888">
      <w:pPr>
        <w:pStyle w:val="ListParagraph"/>
        <w:ind w:left="1440"/>
      </w:pPr>
    </w:p>
    <w:p w:rsidR="00EB7888" w:rsidRDefault="0036749F">
      <w:pPr>
        <w:pStyle w:val="ListParagraph"/>
        <w:numPr>
          <w:ilvl w:val="0"/>
          <w:numId w:val="11"/>
        </w:numPr>
      </w:pPr>
      <w:r>
        <w:t>Publishing; and</w:t>
      </w:r>
    </w:p>
    <w:p w:rsidR="00EB7888" w:rsidRDefault="0036749F">
      <w:pPr>
        <w:pStyle w:val="ListParagraph"/>
        <w:ind w:firstLine="720"/>
      </w:pPr>
      <w:r>
        <w:t xml:space="preserve">[Insert Goal(s) Here] </w:t>
      </w:r>
    </w:p>
    <w:p w:rsidR="00EB7888" w:rsidRDefault="00EB7888"/>
    <w:p w:rsidR="00EB7888" w:rsidRDefault="0036749F">
      <w:pPr>
        <w:pStyle w:val="ListParagraph"/>
        <w:numPr>
          <w:ilvl w:val="0"/>
          <w:numId w:val="11"/>
        </w:numPr>
      </w:pPr>
      <w:r>
        <w:t>Developing a Pipeline (encouraging young individuals from diverse backgrounds to become lawyers in Section’s area of practice/interest).</w:t>
      </w:r>
    </w:p>
    <w:p w:rsidR="00EB7888" w:rsidRDefault="0036749F">
      <w:pPr>
        <w:pStyle w:val="ListParagraph"/>
        <w:ind w:firstLine="720"/>
      </w:pPr>
      <w:r>
        <w:t xml:space="preserve">[Insert Goal(s) Here] </w:t>
      </w:r>
    </w:p>
    <w:p w:rsidR="00EB7888" w:rsidRDefault="00EB7888">
      <w:pPr>
        <w:suppressAutoHyphens w:val="0"/>
        <w:autoSpaceDE w:val="0"/>
        <w:autoSpaceDN w:val="0"/>
        <w:adjustRightInd w:val="0"/>
        <w:jc w:val="left"/>
      </w:pPr>
    </w:p>
    <w:p w:rsidR="00EB7888" w:rsidRDefault="0036749F">
      <w:pPr>
        <w:suppressAutoHyphens w:val="0"/>
        <w:autoSpaceDE w:val="0"/>
        <w:autoSpaceDN w:val="0"/>
        <w:adjustRightInd w:val="0"/>
        <w:jc w:val="left"/>
        <w:rPr>
          <w:rFonts w:cs="Times New Roman"/>
          <w:b/>
          <w:sz w:val="28"/>
          <w:szCs w:val="28"/>
          <w:u w:val="single"/>
        </w:rPr>
      </w:pPr>
      <w:r>
        <w:rPr>
          <w:rFonts w:cs="Times New Roman"/>
          <w:b/>
          <w:sz w:val="28"/>
          <w:szCs w:val="28"/>
          <w:u w:val="single"/>
        </w:rPr>
        <w:t>Organization</w:t>
      </w:r>
    </w:p>
    <w:p w:rsidR="00EB7888" w:rsidRDefault="00EB7888">
      <w:pPr>
        <w:suppressAutoHyphens w:val="0"/>
        <w:autoSpaceDE w:val="0"/>
        <w:autoSpaceDN w:val="0"/>
        <w:adjustRightInd w:val="0"/>
        <w:jc w:val="left"/>
        <w:rPr>
          <w:rFonts w:cs="Times New Roman"/>
          <w:b/>
          <w:szCs w:val="24"/>
          <w:u w:val="single"/>
        </w:rPr>
      </w:pPr>
    </w:p>
    <w:p w:rsidR="00EB7888" w:rsidRDefault="0036749F">
      <w:pPr>
        <w:suppressAutoHyphens w:val="0"/>
        <w:autoSpaceDE w:val="0"/>
        <w:autoSpaceDN w:val="0"/>
        <w:adjustRightInd w:val="0"/>
        <w:jc w:val="left"/>
        <w:rPr>
          <w:rFonts w:cs="Times New Roman"/>
          <w:szCs w:val="24"/>
        </w:rPr>
      </w:pPr>
      <w:r>
        <w:rPr>
          <w:rFonts w:cs="Times New Roman"/>
          <w:szCs w:val="24"/>
        </w:rPr>
        <w:t xml:space="preserve">The Section Chair shall form a Diversity Committee (the “Section DC”), and appoint a Diversity Coordinator (the “Coordinator”).  The Section DC shall formulate the Section’s diversity plan to be approved by the Section Chair. The Coordinator shall oversee implementation of the plan, reporting to the Section Chair and the Section’s Executive Committee periodically.  The Section Chair shall report annually to a designated CBA leader with respect to Section achievement.  </w:t>
      </w:r>
    </w:p>
    <w:p w:rsidR="00EB7888" w:rsidRDefault="00EB7888">
      <w:pPr>
        <w:suppressAutoHyphens w:val="0"/>
        <w:autoSpaceDE w:val="0"/>
        <w:autoSpaceDN w:val="0"/>
        <w:adjustRightInd w:val="0"/>
        <w:jc w:val="left"/>
        <w:rPr>
          <w:rFonts w:cs="Times New Roman"/>
          <w:szCs w:val="24"/>
        </w:rPr>
      </w:pPr>
    </w:p>
    <w:p w:rsidR="00EB7888" w:rsidRDefault="0036749F">
      <w:pPr>
        <w:suppressAutoHyphens w:val="0"/>
        <w:autoSpaceDE w:val="0"/>
        <w:autoSpaceDN w:val="0"/>
        <w:adjustRightInd w:val="0"/>
        <w:jc w:val="left"/>
        <w:rPr>
          <w:rFonts w:cs="Times New Roman"/>
          <w:szCs w:val="24"/>
        </w:rPr>
      </w:pPr>
      <w:r>
        <w:rPr>
          <w:rFonts w:cs="Times New Roman"/>
          <w:szCs w:val="24"/>
        </w:rPr>
        <w:t>[Insert Chair’s name here]</w:t>
      </w:r>
    </w:p>
    <w:p w:rsidR="00EB7888" w:rsidRDefault="0036749F">
      <w:pPr>
        <w:suppressAutoHyphens w:val="0"/>
        <w:autoSpaceDE w:val="0"/>
        <w:autoSpaceDN w:val="0"/>
        <w:adjustRightInd w:val="0"/>
        <w:jc w:val="left"/>
        <w:rPr>
          <w:rFonts w:cs="Times New Roman"/>
          <w:szCs w:val="24"/>
        </w:rPr>
      </w:pPr>
      <w:r>
        <w:rPr>
          <w:rFonts w:cs="Times New Roman"/>
          <w:szCs w:val="24"/>
        </w:rPr>
        <w:t>[Insert Coordinator’s name here]</w:t>
      </w:r>
    </w:p>
    <w:p w:rsidR="00EB7888" w:rsidRDefault="0036749F">
      <w:pPr>
        <w:suppressAutoHyphens w:val="0"/>
        <w:autoSpaceDE w:val="0"/>
        <w:autoSpaceDN w:val="0"/>
        <w:adjustRightInd w:val="0"/>
        <w:jc w:val="left"/>
        <w:rPr>
          <w:rFonts w:cs="Times New Roman"/>
          <w:szCs w:val="24"/>
        </w:rPr>
      </w:pPr>
      <w:r>
        <w:rPr>
          <w:rFonts w:cs="Times New Roman"/>
          <w:szCs w:val="24"/>
        </w:rPr>
        <w:t>[Insert CBA leader to report to here]</w:t>
      </w:r>
    </w:p>
    <w:p w:rsidR="00EB7888" w:rsidRDefault="0036749F">
      <w:pPr>
        <w:suppressAutoHyphens w:val="0"/>
        <w:autoSpaceDE w:val="0"/>
        <w:autoSpaceDN w:val="0"/>
        <w:adjustRightInd w:val="0"/>
        <w:jc w:val="left"/>
        <w:rPr>
          <w:rFonts w:cs="Times New Roman"/>
          <w:szCs w:val="24"/>
        </w:rPr>
      </w:pPr>
      <w:r>
        <w:rPr>
          <w:rFonts w:cs="Times New Roman"/>
          <w:szCs w:val="24"/>
        </w:rPr>
        <w:t>[Insert date by which Section shall report to leader]</w:t>
      </w:r>
    </w:p>
    <w:p w:rsidR="00EB7888" w:rsidRDefault="00EB7888">
      <w:pPr>
        <w:suppressAutoHyphens w:val="0"/>
        <w:autoSpaceDE w:val="0"/>
        <w:autoSpaceDN w:val="0"/>
        <w:adjustRightInd w:val="0"/>
        <w:jc w:val="left"/>
        <w:rPr>
          <w:rFonts w:cs="Times New Roman"/>
          <w:szCs w:val="24"/>
        </w:rPr>
      </w:pPr>
    </w:p>
    <w:p w:rsidR="00EB7888" w:rsidRDefault="0036749F">
      <w:pPr>
        <w:suppressAutoHyphens w:val="0"/>
        <w:autoSpaceDE w:val="0"/>
        <w:autoSpaceDN w:val="0"/>
        <w:adjustRightInd w:val="0"/>
        <w:jc w:val="left"/>
        <w:rPr>
          <w:rFonts w:cs="Times New Roman"/>
          <w:b/>
          <w:sz w:val="28"/>
          <w:szCs w:val="28"/>
          <w:u w:val="single"/>
        </w:rPr>
      </w:pPr>
      <w:r>
        <w:rPr>
          <w:rFonts w:cs="Times New Roman"/>
          <w:b/>
          <w:sz w:val="28"/>
          <w:szCs w:val="28"/>
          <w:u w:val="single"/>
        </w:rPr>
        <w:t>Goals &amp; Action Item Options</w:t>
      </w:r>
    </w:p>
    <w:p w:rsidR="00EB7888" w:rsidRDefault="00EB7888">
      <w:pPr>
        <w:suppressAutoHyphens w:val="0"/>
        <w:autoSpaceDE w:val="0"/>
        <w:autoSpaceDN w:val="0"/>
        <w:adjustRightInd w:val="0"/>
        <w:jc w:val="left"/>
        <w:rPr>
          <w:rFonts w:cs="Times New Roman"/>
          <w:b/>
          <w:szCs w:val="24"/>
          <w:u w:val="single"/>
        </w:rPr>
      </w:pPr>
    </w:p>
    <w:p w:rsidR="00EB7888" w:rsidRDefault="0036749F">
      <w:pPr>
        <w:suppressAutoHyphens w:val="0"/>
        <w:autoSpaceDE w:val="0"/>
        <w:autoSpaceDN w:val="0"/>
        <w:adjustRightInd w:val="0"/>
        <w:jc w:val="left"/>
        <w:rPr>
          <w:rFonts w:cs="Times New Roman"/>
          <w:b/>
          <w:szCs w:val="24"/>
        </w:rPr>
      </w:pPr>
      <w:r>
        <w:rPr>
          <w:rFonts w:cs="Times New Roman"/>
          <w:b/>
          <w:szCs w:val="24"/>
        </w:rPr>
        <w:t>1.</w:t>
      </w:r>
      <w:r>
        <w:rPr>
          <w:rFonts w:cs="Times New Roman"/>
          <w:b/>
          <w:szCs w:val="24"/>
        </w:rPr>
        <w:tab/>
      </w:r>
      <w:r>
        <w:rPr>
          <w:rFonts w:cs="Times New Roman"/>
          <w:b/>
          <w:szCs w:val="24"/>
          <w:u w:val="single"/>
        </w:rPr>
        <w:t>Raise Awareness That Diversity and Inclusion is Critical to Section Success</w:t>
      </w:r>
      <w:r>
        <w:rPr>
          <w:rFonts w:cs="Times New Roman"/>
          <w:b/>
          <w:szCs w:val="24"/>
        </w:rPr>
        <w:t xml:space="preserve"> </w:t>
      </w:r>
    </w:p>
    <w:p w:rsidR="00EB7888" w:rsidRDefault="00EB7888">
      <w:pPr>
        <w:suppressAutoHyphens w:val="0"/>
        <w:autoSpaceDE w:val="0"/>
        <w:autoSpaceDN w:val="0"/>
        <w:adjustRightInd w:val="0"/>
        <w:jc w:val="left"/>
        <w:rPr>
          <w:rFonts w:cs="Times New Roman"/>
          <w:b/>
          <w:szCs w:val="24"/>
        </w:rPr>
      </w:pPr>
    </w:p>
    <w:p w:rsidR="00EB7888" w:rsidRDefault="0036749F">
      <w:pPr>
        <w:suppressAutoHyphens w:val="0"/>
        <w:autoSpaceDE w:val="0"/>
        <w:autoSpaceDN w:val="0"/>
        <w:adjustRightInd w:val="0"/>
        <w:ind w:firstLine="720"/>
        <w:jc w:val="left"/>
        <w:rPr>
          <w:rFonts w:cs="Times New Roman"/>
          <w:b/>
          <w:i/>
          <w:szCs w:val="24"/>
        </w:rPr>
      </w:pPr>
      <w:r>
        <w:rPr>
          <w:rFonts w:cs="Times New Roman"/>
          <w:b/>
          <w:i/>
          <w:szCs w:val="24"/>
        </w:rPr>
        <w:t>Action Item Options (</w:t>
      </w:r>
      <w:r>
        <w:rPr>
          <w:rFonts w:cs="Times New Roman"/>
          <w:b/>
          <w:i/>
          <w:color w:val="FF0000"/>
          <w:szCs w:val="24"/>
        </w:rPr>
        <w:t>Select Three</w:t>
      </w:r>
      <w:r>
        <w:rPr>
          <w:rFonts w:cs="Times New Roman"/>
          <w:b/>
          <w:i/>
          <w:szCs w:val="24"/>
        </w:rPr>
        <w:t>)</w:t>
      </w:r>
    </w:p>
    <w:p w:rsidR="00EB7888" w:rsidRDefault="00EB7888">
      <w:pPr>
        <w:suppressAutoHyphens w:val="0"/>
        <w:autoSpaceDE w:val="0"/>
        <w:autoSpaceDN w:val="0"/>
        <w:adjustRightInd w:val="0"/>
        <w:jc w:val="left"/>
        <w:rPr>
          <w:rFonts w:cs="Times New Roman"/>
          <w:b/>
          <w:szCs w:val="24"/>
        </w:rPr>
      </w:pPr>
    </w:p>
    <w:p w:rsidR="00EB7888" w:rsidRDefault="0036749F">
      <w:pPr>
        <w:suppressAutoHyphens w:val="0"/>
        <w:autoSpaceDE w:val="0"/>
        <w:autoSpaceDN w:val="0"/>
        <w:adjustRightInd w:val="0"/>
        <w:ind w:left="720"/>
        <w:jc w:val="left"/>
        <w:rPr>
          <w:rFonts w:cs="Times New Roman"/>
          <w:szCs w:val="24"/>
        </w:rPr>
      </w:pPr>
      <w:r>
        <w:rPr>
          <w:rFonts w:cs="Times New Roman"/>
          <w:b/>
          <w:szCs w:val="24"/>
        </w:rPr>
        <w:t xml:space="preserve">● </w:t>
      </w:r>
      <w:r>
        <w:rPr>
          <w:rFonts w:cs="Times New Roman"/>
          <w:szCs w:val="24"/>
        </w:rPr>
        <w:t>Involve members of all levels in Section committees, speaking roles at Section meetings including moderator and speaker introduction roles at Section meetings.</w:t>
      </w:r>
    </w:p>
    <w:p w:rsidR="00EB7888" w:rsidRDefault="00EB7888">
      <w:pPr>
        <w:suppressAutoHyphens w:val="0"/>
        <w:autoSpaceDE w:val="0"/>
        <w:autoSpaceDN w:val="0"/>
        <w:adjustRightInd w:val="0"/>
        <w:ind w:left="720"/>
        <w:jc w:val="left"/>
        <w:rPr>
          <w:rFonts w:cs="Times New Roman"/>
          <w:szCs w:val="24"/>
        </w:rPr>
      </w:pPr>
    </w:p>
    <w:p w:rsidR="00EB7888" w:rsidRDefault="00EB7888">
      <w:pPr>
        <w:suppressAutoHyphens w:val="0"/>
        <w:autoSpaceDE w:val="0"/>
        <w:autoSpaceDN w:val="0"/>
        <w:adjustRightInd w:val="0"/>
        <w:ind w:left="720"/>
        <w:jc w:val="left"/>
        <w:rPr>
          <w:rFonts w:cs="Times New Roman"/>
          <w:szCs w:val="24"/>
        </w:rPr>
      </w:pPr>
    </w:p>
    <w:p w:rsidR="00EB7888" w:rsidRDefault="0036749F">
      <w:pPr>
        <w:suppressAutoHyphens w:val="0"/>
        <w:autoSpaceDE w:val="0"/>
        <w:autoSpaceDN w:val="0"/>
        <w:adjustRightInd w:val="0"/>
        <w:ind w:left="720"/>
        <w:jc w:val="left"/>
        <w:rPr>
          <w:rFonts w:cs="Times New Roman"/>
          <w:szCs w:val="24"/>
        </w:rPr>
      </w:pPr>
      <w:r>
        <w:rPr>
          <w:rFonts w:cs="Times New Roman"/>
          <w:szCs w:val="24"/>
        </w:rPr>
        <w:t xml:space="preserve">● Hold Section meetings in various counties, and at various locations so long as the venue is confirmed to be handicapped accessible (coordinate through CBA staff). </w:t>
      </w:r>
    </w:p>
    <w:p w:rsidR="00EB7888" w:rsidRDefault="00EB7888">
      <w:pPr>
        <w:suppressAutoHyphens w:val="0"/>
        <w:autoSpaceDE w:val="0"/>
        <w:autoSpaceDN w:val="0"/>
        <w:adjustRightInd w:val="0"/>
        <w:ind w:left="720"/>
        <w:jc w:val="left"/>
        <w:rPr>
          <w:rFonts w:cs="Times New Roman"/>
          <w:szCs w:val="24"/>
        </w:rPr>
      </w:pPr>
    </w:p>
    <w:p w:rsidR="00EB7888" w:rsidRDefault="0036749F">
      <w:pPr>
        <w:suppressAutoHyphens w:val="0"/>
        <w:autoSpaceDE w:val="0"/>
        <w:autoSpaceDN w:val="0"/>
        <w:adjustRightInd w:val="0"/>
        <w:ind w:left="720"/>
        <w:jc w:val="left"/>
        <w:rPr>
          <w:rFonts w:cs="Times New Roman"/>
          <w:szCs w:val="24"/>
        </w:rPr>
      </w:pPr>
      <w:r>
        <w:rPr>
          <w:rFonts w:cs="Times New Roman"/>
          <w:szCs w:val="24"/>
        </w:rPr>
        <w:t>● Amend Section bylaws to include a commitment to diversity.</w:t>
      </w:r>
    </w:p>
    <w:p w:rsidR="00EB7888" w:rsidRDefault="00EB7888">
      <w:pPr>
        <w:suppressAutoHyphens w:val="0"/>
        <w:autoSpaceDE w:val="0"/>
        <w:autoSpaceDN w:val="0"/>
        <w:adjustRightInd w:val="0"/>
        <w:ind w:left="720"/>
        <w:rPr>
          <w:rFonts w:cs="Times New Roman"/>
          <w:szCs w:val="24"/>
        </w:rPr>
      </w:pPr>
    </w:p>
    <w:p w:rsidR="00EB7888" w:rsidRDefault="0036749F">
      <w:pPr>
        <w:suppressAutoHyphens w:val="0"/>
        <w:autoSpaceDE w:val="0"/>
        <w:autoSpaceDN w:val="0"/>
        <w:adjustRightInd w:val="0"/>
        <w:ind w:left="720"/>
        <w:jc w:val="left"/>
        <w:rPr>
          <w:rFonts w:cs="Times New Roman"/>
          <w:szCs w:val="24"/>
        </w:rPr>
      </w:pPr>
      <w:r>
        <w:rPr>
          <w:rFonts w:cs="Times New Roman"/>
          <w:szCs w:val="24"/>
        </w:rPr>
        <w:t>● Offer ‘diversity and the law’ statistics at Section meetings.</w:t>
      </w:r>
      <w:r>
        <w:rPr>
          <w:rStyle w:val="FootnoteReference"/>
          <w:rFonts w:cs="Times New Roman"/>
          <w:szCs w:val="24"/>
        </w:rPr>
        <w:footnoteReference w:id="1"/>
      </w:r>
    </w:p>
    <w:p w:rsidR="00EB7888" w:rsidRDefault="00EB7888">
      <w:pPr>
        <w:suppressAutoHyphens w:val="0"/>
        <w:autoSpaceDE w:val="0"/>
        <w:autoSpaceDN w:val="0"/>
        <w:adjustRightInd w:val="0"/>
        <w:ind w:left="720"/>
        <w:jc w:val="left"/>
        <w:rPr>
          <w:rFonts w:cs="Times New Roman"/>
          <w:szCs w:val="24"/>
        </w:rPr>
      </w:pPr>
    </w:p>
    <w:p w:rsidR="00EB7888" w:rsidRDefault="0036749F">
      <w:pPr>
        <w:suppressAutoHyphens w:val="0"/>
        <w:autoSpaceDE w:val="0"/>
        <w:autoSpaceDN w:val="0"/>
        <w:adjustRightInd w:val="0"/>
        <w:ind w:left="720"/>
        <w:jc w:val="left"/>
        <w:rPr>
          <w:rFonts w:cs="Times New Roman"/>
          <w:szCs w:val="24"/>
        </w:rPr>
      </w:pPr>
      <w:r>
        <w:rPr>
          <w:rFonts w:cs="Times New Roman"/>
          <w:szCs w:val="24"/>
        </w:rPr>
        <w:t>● Ensure that the Section’s diversity plan is visible on the CBA website under your Section’s group page.</w:t>
      </w:r>
    </w:p>
    <w:p w:rsidR="00EB7888" w:rsidRDefault="00EB7888">
      <w:pPr>
        <w:suppressAutoHyphens w:val="0"/>
        <w:autoSpaceDE w:val="0"/>
        <w:autoSpaceDN w:val="0"/>
        <w:adjustRightInd w:val="0"/>
        <w:ind w:left="720"/>
        <w:jc w:val="left"/>
        <w:rPr>
          <w:rFonts w:cs="Times New Roman"/>
          <w:szCs w:val="24"/>
        </w:rPr>
      </w:pPr>
    </w:p>
    <w:p w:rsidR="00EB7888" w:rsidRDefault="0036749F">
      <w:pPr>
        <w:suppressAutoHyphens w:val="0"/>
        <w:autoSpaceDE w:val="0"/>
        <w:autoSpaceDN w:val="0"/>
        <w:adjustRightInd w:val="0"/>
        <w:ind w:left="720"/>
        <w:jc w:val="left"/>
        <w:rPr>
          <w:rFonts w:cs="Times New Roman"/>
          <w:szCs w:val="24"/>
        </w:rPr>
      </w:pPr>
      <w:r>
        <w:rPr>
          <w:rFonts w:cs="Times New Roman"/>
          <w:szCs w:val="24"/>
        </w:rPr>
        <w:t>● Section officers to attend one annual diversity based seminar, and provide a summary report to the Section on same.</w:t>
      </w:r>
    </w:p>
    <w:p w:rsidR="00EB7888" w:rsidRDefault="00EB7888">
      <w:pPr>
        <w:suppressAutoHyphens w:val="0"/>
        <w:autoSpaceDE w:val="0"/>
        <w:autoSpaceDN w:val="0"/>
        <w:adjustRightInd w:val="0"/>
        <w:jc w:val="center"/>
        <w:rPr>
          <w:rFonts w:cs="Times New Roman"/>
          <w:szCs w:val="24"/>
        </w:rPr>
      </w:pPr>
    </w:p>
    <w:p w:rsidR="00EB7888" w:rsidRDefault="0036749F">
      <w:pPr>
        <w:suppressAutoHyphens w:val="0"/>
        <w:autoSpaceDE w:val="0"/>
        <w:autoSpaceDN w:val="0"/>
        <w:adjustRightInd w:val="0"/>
        <w:jc w:val="left"/>
        <w:rPr>
          <w:rFonts w:cs="Times New Roman"/>
          <w:b/>
          <w:szCs w:val="24"/>
          <w:u w:val="single"/>
        </w:rPr>
      </w:pPr>
      <w:r>
        <w:rPr>
          <w:rFonts w:cs="Times New Roman"/>
          <w:b/>
          <w:szCs w:val="24"/>
        </w:rPr>
        <w:t>2.</w:t>
      </w:r>
      <w:r>
        <w:rPr>
          <w:rFonts w:cs="Times New Roman"/>
          <w:b/>
          <w:szCs w:val="24"/>
        </w:rPr>
        <w:tab/>
      </w:r>
      <w:r>
        <w:rPr>
          <w:rFonts w:cs="Times New Roman"/>
          <w:b/>
          <w:szCs w:val="24"/>
          <w:u w:val="single"/>
        </w:rPr>
        <w:t>Increase and Maintain Diversity in Section Leadership</w:t>
      </w:r>
    </w:p>
    <w:p w:rsidR="00EB7888" w:rsidRDefault="00EB7888">
      <w:pPr>
        <w:suppressAutoHyphens w:val="0"/>
        <w:autoSpaceDE w:val="0"/>
        <w:autoSpaceDN w:val="0"/>
        <w:adjustRightInd w:val="0"/>
        <w:jc w:val="center"/>
        <w:rPr>
          <w:rFonts w:cs="Times New Roman"/>
          <w:b/>
          <w:szCs w:val="24"/>
          <w:u w:val="single"/>
        </w:rPr>
      </w:pPr>
    </w:p>
    <w:p w:rsidR="00EB7888" w:rsidRDefault="0036749F">
      <w:pPr>
        <w:suppressAutoHyphens w:val="0"/>
        <w:autoSpaceDE w:val="0"/>
        <w:autoSpaceDN w:val="0"/>
        <w:adjustRightInd w:val="0"/>
        <w:ind w:firstLine="720"/>
        <w:jc w:val="left"/>
        <w:rPr>
          <w:rFonts w:cs="Times New Roman"/>
          <w:b/>
          <w:i/>
          <w:szCs w:val="24"/>
        </w:rPr>
      </w:pPr>
      <w:r>
        <w:rPr>
          <w:rFonts w:cs="Times New Roman"/>
          <w:b/>
          <w:i/>
          <w:szCs w:val="24"/>
        </w:rPr>
        <w:t>Action Item Options (</w:t>
      </w:r>
      <w:r>
        <w:rPr>
          <w:rFonts w:cs="Times New Roman"/>
          <w:b/>
          <w:i/>
          <w:color w:val="FF0000"/>
          <w:szCs w:val="24"/>
        </w:rPr>
        <w:t>Select Two</w:t>
      </w:r>
      <w:r>
        <w:rPr>
          <w:rFonts w:cs="Times New Roman"/>
          <w:b/>
          <w:i/>
          <w:szCs w:val="24"/>
        </w:rPr>
        <w:t>)</w:t>
      </w:r>
    </w:p>
    <w:p w:rsidR="00EB7888" w:rsidRDefault="00EB7888">
      <w:pPr>
        <w:suppressAutoHyphens w:val="0"/>
        <w:autoSpaceDE w:val="0"/>
        <w:autoSpaceDN w:val="0"/>
        <w:adjustRightInd w:val="0"/>
        <w:jc w:val="center"/>
        <w:rPr>
          <w:rFonts w:cs="Times New Roman"/>
          <w:b/>
          <w:szCs w:val="24"/>
        </w:rPr>
      </w:pPr>
    </w:p>
    <w:p w:rsidR="00EB7888" w:rsidRDefault="0036749F">
      <w:pPr>
        <w:suppressAutoHyphens w:val="0"/>
        <w:autoSpaceDE w:val="0"/>
        <w:autoSpaceDN w:val="0"/>
        <w:adjustRightInd w:val="0"/>
        <w:ind w:left="720"/>
        <w:jc w:val="left"/>
        <w:rPr>
          <w:rFonts w:cs="Times New Roman"/>
          <w:szCs w:val="24"/>
        </w:rPr>
      </w:pPr>
      <w:r>
        <w:rPr>
          <w:rFonts w:cs="Times New Roman"/>
          <w:b/>
          <w:szCs w:val="24"/>
        </w:rPr>
        <w:t xml:space="preserve">● </w:t>
      </w:r>
      <w:r>
        <w:rPr>
          <w:rFonts w:cs="Times New Roman"/>
          <w:szCs w:val="24"/>
        </w:rPr>
        <w:t>Include diverse nominations for Section officer positions.</w:t>
      </w:r>
    </w:p>
    <w:p w:rsidR="00EB7888" w:rsidRDefault="00EB7888">
      <w:pPr>
        <w:suppressAutoHyphens w:val="0"/>
        <w:autoSpaceDE w:val="0"/>
        <w:autoSpaceDN w:val="0"/>
        <w:adjustRightInd w:val="0"/>
        <w:ind w:left="720"/>
        <w:jc w:val="left"/>
        <w:rPr>
          <w:rFonts w:cs="Times New Roman"/>
          <w:szCs w:val="24"/>
        </w:rPr>
      </w:pPr>
    </w:p>
    <w:p w:rsidR="00EB7888" w:rsidRDefault="0036749F">
      <w:pPr>
        <w:suppressAutoHyphens w:val="0"/>
        <w:autoSpaceDE w:val="0"/>
        <w:autoSpaceDN w:val="0"/>
        <w:adjustRightInd w:val="0"/>
        <w:ind w:left="720"/>
        <w:jc w:val="left"/>
        <w:rPr>
          <w:rFonts w:cs="Times New Roman"/>
          <w:szCs w:val="24"/>
        </w:rPr>
      </w:pPr>
      <w:r>
        <w:rPr>
          <w:rFonts w:cs="Times New Roman"/>
          <w:szCs w:val="24"/>
        </w:rPr>
        <w:t xml:space="preserve">● Ensure that the Section Executive Committee and other Section committees’ are well balanced in diverse categories. </w:t>
      </w:r>
    </w:p>
    <w:p w:rsidR="00EB7888" w:rsidRDefault="00EB7888">
      <w:pPr>
        <w:suppressAutoHyphens w:val="0"/>
        <w:autoSpaceDE w:val="0"/>
        <w:autoSpaceDN w:val="0"/>
        <w:adjustRightInd w:val="0"/>
        <w:ind w:left="720"/>
        <w:jc w:val="left"/>
        <w:rPr>
          <w:rFonts w:cs="Times New Roman"/>
          <w:szCs w:val="24"/>
        </w:rPr>
      </w:pPr>
    </w:p>
    <w:p w:rsidR="00EB7888" w:rsidRDefault="0036749F">
      <w:pPr>
        <w:suppressAutoHyphens w:val="0"/>
        <w:autoSpaceDE w:val="0"/>
        <w:autoSpaceDN w:val="0"/>
        <w:adjustRightInd w:val="0"/>
        <w:ind w:left="720"/>
        <w:jc w:val="left"/>
        <w:rPr>
          <w:rFonts w:cs="Times New Roman"/>
          <w:szCs w:val="24"/>
        </w:rPr>
      </w:pPr>
      <w:r>
        <w:rPr>
          <w:rFonts w:cs="Times New Roman"/>
          <w:szCs w:val="24"/>
        </w:rPr>
        <w:t>● Section diversity Coordinator to confer with a member of the CBA’s Diversity Committee twice a year and report back to the Section with updates on diversity based events hosted by and sponsored by the CBA.</w:t>
      </w:r>
      <w:r>
        <w:rPr>
          <w:rStyle w:val="FootnoteReference"/>
          <w:rFonts w:cs="Times New Roman"/>
          <w:szCs w:val="24"/>
        </w:rPr>
        <w:footnoteReference w:id="2"/>
      </w:r>
    </w:p>
    <w:p w:rsidR="00EB7888" w:rsidRDefault="00EB7888">
      <w:pPr>
        <w:suppressAutoHyphens w:val="0"/>
        <w:autoSpaceDE w:val="0"/>
        <w:autoSpaceDN w:val="0"/>
        <w:adjustRightInd w:val="0"/>
        <w:ind w:left="720"/>
        <w:jc w:val="left"/>
        <w:rPr>
          <w:rFonts w:cs="Times New Roman"/>
          <w:szCs w:val="24"/>
        </w:rPr>
      </w:pPr>
    </w:p>
    <w:p w:rsidR="00EB7888" w:rsidRDefault="0036749F">
      <w:pPr>
        <w:suppressAutoHyphens w:val="0"/>
        <w:autoSpaceDE w:val="0"/>
        <w:autoSpaceDN w:val="0"/>
        <w:adjustRightInd w:val="0"/>
        <w:ind w:left="720"/>
        <w:jc w:val="left"/>
        <w:rPr>
          <w:rFonts w:cs="Times New Roman"/>
          <w:szCs w:val="24"/>
        </w:rPr>
      </w:pPr>
      <w:r>
        <w:rPr>
          <w:rFonts w:cs="Times New Roman"/>
          <w:szCs w:val="24"/>
        </w:rPr>
        <w:t>● Section Coordinator to provide diversity materials to Chair.</w:t>
      </w:r>
    </w:p>
    <w:p w:rsidR="00EB7888" w:rsidRDefault="00EB7888">
      <w:pPr>
        <w:suppressAutoHyphens w:val="0"/>
        <w:autoSpaceDE w:val="0"/>
        <w:autoSpaceDN w:val="0"/>
        <w:adjustRightInd w:val="0"/>
        <w:rPr>
          <w:rFonts w:cs="Times New Roman"/>
          <w:szCs w:val="24"/>
        </w:rPr>
      </w:pPr>
    </w:p>
    <w:p w:rsidR="00EB7888" w:rsidRDefault="0036749F">
      <w:pPr>
        <w:suppressAutoHyphens w:val="0"/>
        <w:autoSpaceDE w:val="0"/>
        <w:autoSpaceDN w:val="0"/>
        <w:adjustRightInd w:val="0"/>
        <w:jc w:val="left"/>
        <w:rPr>
          <w:rFonts w:cs="Times New Roman"/>
          <w:b/>
          <w:szCs w:val="24"/>
        </w:rPr>
      </w:pPr>
      <w:r>
        <w:rPr>
          <w:rFonts w:cs="Times New Roman"/>
          <w:b/>
          <w:szCs w:val="24"/>
        </w:rPr>
        <w:t>3.</w:t>
      </w:r>
      <w:r>
        <w:rPr>
          <w:rFonts w:cs="Times New Roman"/>
          <w:b/>
          <w:szCs w:val="24"/>
        </w:rPr>
        <w:tab/>
      </w:r>
      <w:r>
        <w:rPr>
          <w:rFonts w:cs="Times New Roman"/>
          <w:b/>
          <w:szCs w:val="24"/>
          <w:u w:val="single"/>
        </w:rPr>
        <w:t xml:space="preserve">Increase and Maintain Diverse Participation </w:t>
      </w:r>
      <w:proofErr w:type="gramStart"/>
      <w:r>
        <w:rPr>
          <w:rFonts w:cs="Times New Roman"/>
          <w:b/>
          <w:szCs w:val="24"/>
          <w:u w:val="single"/>
        </w:rPr>
        <w:t>In</w:t>
      </w:r>
      <w:proofErr w:type="gramEnd"/>
      <w:r>
        <w:rPr>
          <w:rFonts w:cs="Times New Roman"/>
          <w:b/>
          <w:szCs w:val="24"/>
          <w:u w:val="single"/>
        </w:rPr>
        <w:t xml:space="preserve"> Section Activities</w:t>
      </w:r>
    </w:p>
    <w:p w:rsidR="00EB7888" w:rsidRDefault="00EB7888">
      <w:pPr>
        <w:suppressAutoHyphens w:val="0"/>
        <w:autoSpaceDE w:val="0"/>
        <w:autoSpaceDN w:val="0"/>
        <w:adjustRightInd w:val="0"/>
        <w:jc w:val="left"/>
        <w:rPr>
          <w:rFonts w:cs="Times New Roman"/>
          <w:b/>
          <w:szCs w:val="24"/>
        </w:rPr>
      </w:pPr>
    </w:p>
    <w:p w:rsidR="00EB7888" w:rsidRDefault="0036749F">
      <w:pPr>
        <w:suppressAutoHyphens w:val="0"/>
        <w:autoSpaceDE w:val="0"/>
        <w:autoSpaceDN w:val="0"/>
        <w:adjustRightInd w:val="0"/>
        <w:ind w:firstLine="720"/>
        <w:jc w:val="left"/>
        <w:rPr>
          <w:rFonts w:cs="Times New Roman"/>
          <w:b/>
          <w:i/>
          <w:szCs w:val="24"/>
        </w:rPr>
      </w:pPr>
      <w:r>
        <w:rPr>
          <w:rFonts w:cs="Times New Roman"/>
          <w:b/>
          <w:i/>
          <w:szCs w:val="24"/>
        </w:rPr>
        <w:t>Action Item Options (</w:t>
      </w:r>
      <w:r>
        <w:rPr>
          <w:rFonts w:cs="Times New Roman"/>
          <w:b/>
          <w:i/>
          <w:color w:val="FF0000"/>
          <w:szCs w:val="24"/>
        </w:rPr>
        <w:t>Select Three</w:t>
      </w:r>
      <w:r>
        <w:rPr>
          <w:rFonts w:cs="Times New Roman"/>
          <w:b/>
          <w:i/>
          <w:szCs w:val="24"/>
        </w:rPr>
        <w:t>)</w:t>
      </w:r>
    </w:p>
    <w:p w:rsidR="00EB7888" w:rsidRDefault="00EB7888">
      <w:pPr>
        <w:suppressAutoHyphens w:val="0"/>
        <w:autoSpaceDE w:val="0"/>
        <w:autoSpaceDN w:val="0"/>
        <w:adjustRightInd w:val="0"/>
        <w:jc w:val="center"/>
        <w:rPr>
          <w:rFonts w:cs="Times New Roman"/>
          <w:b/>
          <w:szCs w:val="24"/>
        </w:rPr>
      </w:pPr>
    </w:p>
    <w:p w:rsidR="00EB7888" w:rsidRDefault="0036749F">
      <w:pPr>
        <w:suppressAutoHyphens w:val="0"/>
        <w:autoSpaceDE w:val="0"/>
        <w:autoSpaceDN w:val="0"/>
        <w:adjustRightInd w:val="0"/>
        <w:ind w:left="720"/>
        <w:jc w:val="left"/>
        <w:rPr>
          <w:rFonts w:cs="Times New Roman"/>
          <w:szCs w:val="24"/>
        </w:rPr>
      </w:pPr>
      <w:r>
        <w:rPr>
          <w:rFonts w:cs="Times New Roman"/>
          <w:b/>
          <w:szCs w:val="24"/>
        </w:rPr>
        <w:t xml:space="preserve">● </w:t>
      </w:r>
      <w:r>
        <w:rPr>
          <w:rFonts w:cs="Times New Roman"/>
          <w:szCs w:val="24"/>
        </w:rPr>
        <w:t>Form a diverse Section programming committee that evaluates the proposed programming critically for diversity.</w:t>
      </w:r>
    </w:p>
    <w:p w:rsidR="00EB7888" w:rsidRDefault="00EB7888">
      <w:pPr>
        <w:suppressAutoHyphens w:val="0"/>
        <w:autoSpaceDE w:val="0"/>
        <w:autoSpaceDN w:val="0"/>
        <w:adjustRightInd w:val="0"/>
        <w:ind w:left="720"/>
        <w:jc w:val="left"/>
        <w:rPr>
          <w:rFonts w:cs="Times New Roman"/>
          <w:szCs w:val="24"/>
        </w:rPr>
      </w:pPr>
    </w:p>
    <w:p w:rsidR="00EB7888" w:rsidRDefault="0036749F">
      <w:pPr>
        <w:suppressAutoHyphens w:val="0"/>
        <w:autoSpaceDE w:val="0"/>
        <w:autoSpaceDN w:val="0"/>
        <w:adjustRightInd w:val="0"/>
        <w:ind w:left="720"/>
        <w:jc w:val="left"/>
        <w:rPr>
          <w:rFonts w:cs="Times New Roman"/>
          <w:szCs w:val="24"/>
        </w:rPr>
      </w:pPr>
      <w:r>
        <w:rPr>
          <w:rFonts w:cs="Times New Roman"/>
          <w:b/>
          <w:szCs w:val="24"/>
        </w:rPr>
        <w:t xml:space="preserve">● </w:t>
      </w:r>
      <w:r>
        <w:rPr>
          <w:rFonts w:cs="Times New Roman"/>
          <w:szCs w:val="24"/>
        </w:rPr>
        <w:t>Section meeting speakers must be diverse from one another and from meeting to meeting.</w:t>
      </w:r>
    </w:p>
    <w:p w:rsidR="00EB7888" w:rsidRDefault="00EB7888">
      <w:pPr>
        <w:suppressAutoHyphens w:val="0"/>
        <w:autoSpaceDE w:val="0"/>
        <w:autoSpaceDN w:val="0"/>
        <w:adjustRightInd w:val="0"/>
        <w:ind w:left="720"/>
        <w:jc w:val="left"/>
        <w:rPr>
          <w:rFonts w:cs="Times New Roman"/>
          <w:szCs w:val="24"/>
        </w:rPr>
      </w:pPr>
    </w:p>
    <w:p w:rsidR="00EB7888" w:rsidRDefault="0036749F">
      <w:pPr>
        <w:suppressAutoHyphens w:val="0"/>
        <w:autoSpaceDE w:val="0"/>
        <w:autoSpaceDN w:val="0"/>
        <w:adjustRightInd w:val="0"/>
        <w:ind w:left="720"/>
        <w:jc w:val="left"/>
        <w:rPr>
          <w:rFonts w:cs="Times New Roman"/>
          <w:szCs w:val="24"/>
        </w:rPr>
      </w:pPr>
      <w:r>
        <w:rPr>
          <w:rFonts w:cs="Times New Roman"/>
          <w:b/>
          <w:szCs w:val="24"/>
        </w:rPr>
        <w:t xml:space="preserve">● </w:t>
      </w:r>
      <w:r>
        <w:rPr>
          <w:rFonts w:cs="Times New Roman"/>
          <w:szCs w:val="24"/>
        </w:rPr>
        <w:t>Allow newer and less involved members to help organize programs and have public roles such as introducing meeting speakers.</w:t>
      </w:r>
    </w:p>
    <w:p w:rsidR="00EB7888" w:rsidRDefault="00EB7888">
      <w:pPr>
        <w:suppressAutoHyphens w:val="0"/>
        <w:autoSpaceDE w:val="0"/>
        <w:autoSpaceDN w:val="0"/>
        <w:adjustRightInd w:val="0"/>
        <w:ind w:left="720"/>
        <w:jc w:val="left"/>
        <w:rPr>
          <w:rFonts w:cs="Times New Roman"/>
          <w:szCs w:val="24"/>
        </w:rPr>
      </w:pPr>
    </w:p>
    <w:p w:rsidR="00EB7888" w:rsidRDefault="0036749F">
      <w:pPr>
        <w:suppressAutoHyphens w:val="0"/>
        <w:autoSpaceDE w:val="0"/>
        <w:autoSpaceDN w:val="0"/>
        <w:adjustRightInd w:val="0"/>
        <w:ind w:left="720"/>
        <w:jc w:val="left"/>
        <w:rPr>
          <w:rFonts w:cs="Times New Roman"/>
          <w:szCs w:val="24"/>
        </w:rPr>
      </w:pPr>
      <w:r>
        <w:rPr>
          <w:rFonts w:cs="Times New Roman"/>
          <w:b/>
          <w:szCs w:val="24"/>
        </w:rPr>
        <w:t xml:space="preserve">● </w:t>
      </w:r>
      <w:r>
        <w:rPr>
          <w:rFonts w:cs="Times New Roman"/>
          <w:szCs w:val="24"/>
        </w:rPr>
        <w:t>Implement a policy that Section will only co-sponsor events with other Sections if there is a diverse panel.</w:t>
      </w:r>
    </w:p>
    <w:p w:rsidR="00EB7888" w:rsidRDefault="00EB7888">
      <w:pPr>
        <w:suppressAutoHyphens w:val="0"/>
        <w:autoSpaceDE w:val="0"/>
        <w:autoSpaceDN w:val="0"/>
        <w:adjustRightInd w:val="0"/>
        <w:ind w:left="720"/>
        <w:jc w:val="left"/>
        <w:rPr>
          <w:rFonts w:cs="Times New Roman"/>
          <w:szCs w:val="24"/>
        </w:rPr>
      </w:pPr>
    </w:p>
    <w:p w:rsidR="00EB7888" w:rsidRDefault="0036749F">
      <w:pPr>
        <w:suppressAutoHyphens w:val="0"/>
        <w:autoSpaceDE w:val="0"/>
        <w:autoSpaceDN w:val="0"/>
        <w:adjustRightInd w:val="0"/>
        <w:ind w:left="720"/>
        <w:jc w:val="left"/>
        <w:rPr>
          <w:rFonts w:cs="Times New Roman"/>
          <w:szCs w:val="24"/>
        </w:rPr>
      </w:pPr>
      <w:r>
        <w:rPr>
          <w:rFonts w:cs="Times New Roman"/>
          <w:b/>
          <w:szCs w:val="24"/>
        </w:rPr>
        <w:t xml:space="preserve">● </w:t>
      </w:r>
      <w:r>
        <w:rPr>
          <w:rFonts w:cs="Times New Roman"/>
          <w:szCs w:val="24"/>
        </w:rPr>
        <w:t xml:space="preserve">Strengthen the flow of information between the Section and YLS through </w:t>
      </w:r>
      <w:proofErr w:type="gramStart"/>
      <w:r>
        <w:rPr>
          <w:rFonts w:cs="Times New Roman"/>
          <w:szCs w:val="24"/>
        </w:rPr>
        <w:t>a</w:t>
      </w:r>
      <w:proofErr w:type="gramEnd"/>
      <w:r>
        <w:rPr>
          <w:rFonts w:cs="Times New Roman"/>
          <w:szCs w:val="24"/>
        </w:rPr>
        <w:t xml:space="preserve"> YLS liaison.</w:t>
      </w:r>
    </w:p>
    <w:p w:rsidR="00EB7888" w:rsidRDefault="00EB7888">
      <w:pPr>
        <w:suppressAutoHyphens w:val="0"/>
        <w:autoSpaceDE w:val="0"/>
        <w:autoSpaceDN w:val="0"/>
        <w:adjustRightInd w:val="0"/>
        <w:ind w:left="720"/>
        <w:jc w:val="left"/>
        <w:rPr>
          <w:rFonts w:cs="Times New Roman"/>
          <w:b/>
          <w:szCs w:val="24"/>
        </w:rPr>
      </w:pPr>
    </w:p>
    <w:p w:rsidR="00EB7888" w:rsidRDefault="0036749F">
      <w:pPr>
        <w:suppressAutoHyphens w:val="0"/>
        <w:autoSpaceDE w:val="0"/>
        <w:autoSpaceDN w:val="0"/>
        <w:adjustRightInd w:val="0"/>
        <w:ind w:left="720"/>
        <w:jc w:val="left"/>
        <w:rPr>
          <w:rFonts w:cs="Times New Roman"/>
          <w:szCs w:val="24"/>
        </w:rPr>
      </w:pPr>
      <w:r>
        <w:rPr>
          <w:rFonts w:cs="Times New Roman"/>
          <w:b/>
          <w:szCs w:val="24"/>
        </w:rPr>
        <w:t xml:space="preserve">● </w:t>
      </w:r>
      <w:r>
        <w:rPr>
          <w:rFonts w:cs="Times New Roman"/>
          <w:szCs w:val="24"/>
        </w:rPr>
        <w:t>Send information on Section membership and events to affinity bar association leaders.</w:t>
      </w:r>
      <w:r>
        <w:rPr>
          <w:rStyle w:val="FootnoteReference"/>
          <w:rFonts w:cs="Times New Roman"/>
          <w:szCs w:val="24"/>
        </w:rPr>
        <w:footnoteReference w:id="3"/>
      </w:r>
      <w:r>
        <w:rPr>
          <w:rFonts w:cs="Times New Roman"/>
          <w:szCs w:val="24"/>
        </w:rPr>
        <w:t xml:space="preserve"> </w:t>
      </w:r>
    </w:p>
    <w:p w:rsidR="00EB7888" w:rsidRDefault="00EB7888">
      <w:pPr>
        <w:suppressAutoHyphens w:val="0"/>
        <w:autoSpaceDE w:val="0"/>
        <w:autoSpaceDN w:val="0"/>
        <w:adjustRightInd w:val="0"/>
        <w:ind w:left="720"/>
        <w:jc w:val="left"/>
        <w:rPr>
          <w:rFonts w:cs="Times New Roman"/>
          <w:szCs w:val="24"/>
        </w:rPr>
      </w:pPr>
    </w:p>
    <w:p w:rsidR="00EB7888" w:rsidRDefault="0036749F">
      <w:pPr>
        <w:suppressAutoHyphens w:val="0"/>
        <w:autoSpaceDE w:val="0"/>
        <w:autoSpaceDN w:val="0"/>
        <w:adjustRightInd w:val="0"/>
        <w:ind w:left="720"/>
        <w:jc w:val="left"/>
        <w:rPr>
          <w:rFonts w:cs="Times New Roman"/>
          <w:szCs w:val="24"/>
        </w:rPr>
      </w:pPr>
      <w:r>
        <w:rPr>
          <w:rFonts w:cs="Times New Roman"/>
          <w:b/>
          <w:szCs w:val="24"/>
        </w:rPr>
        <w:t xml:space="preserve">● </w:t>
      </w:r>
      <w:r>
        <w:rPr>
          <w:rFonts w:cs="Times New Roman"/>
          <w:szCs w:val="24"/>
        </w:rPr>
        <w:t>Co-sponsor a Section event with an affinity bar association (coordinate with CBA staff in advance).</w:t>
      </w:r>
    </w:p>
    <w:p w:rsidR="00EB7888" w:rsidRDefault="00EB7888">
      <w:pPr>
        <w:suppressAutoHyphens w:val="0"/>
        <w:autoSpaceDE w:val="0"/>
        <w:autoSpaceDN w:val="0"/>
        <w:adjustRightInd w:val="0"/>
        <w:rPr>
          <w:rFonts w:cs="Times New Roman"/>
          <w:szCs w:val="24"/>
        </w:rPr>
      </w:pPr>
    </w:p>
    <w:p w:rsidR="00EB7888" w:rsidRDefault="0036749F">
      <w:pPr>
        <w:suppressAutoHyphens w:val="0"/>
        <w:autoSpaceDE w:val="0"/>
        <w:autoSpaceDN w:val="0"/>
        <w:adjustRightInd w:val="0"/>
        <w:jc w:val="left"/>
        <w:rPr>
          <w:rFonts w:cs="Times New Roman"/>
          <w:b/>
          <w:szCs w:val="24"/>
        </w:rPr>
      </w:pPr>
      <w:r>
        <w:rPr>
          <w:rFonts w:cs="Times New Roman"/>
          <w:b/>
          <w:szCs w:val="24"/>
        </w:rPr>
        <w:t>4.</w:t>
      </w:r>
      <w:r>
        <w:rPr>
          <w:rFonts w:cs="Times New Roman"/>
          <w:b/>
          <w:szCs w:val="24"/>
        </w:rPr>
        <w:tab/>
      </w:r>
      <w:r>
        <w:rPr>
          <w:rFonts w:cs="Times New Roman"/>
          <w:b/>
          <w:szCs w:val="24"/>
          <w:u w:val="single"/>
        </w:rPr>
        <w:t>Increase and Maintain Diversity in Section Membership</w:t>
      </w:r>
    </w:p>
    <w:p w:rsidR="00EB7888" w:rsidRDefault="00EB7888">
      <w:pPr>
        <w:suppressAutoHyphens w:val="0"/>
        <w:autoSpaceDE w:val="0"/>
        <w:autoSpaceDN w:val="0"/>
        <w:adjustRightInd w:val="0"/>
        <w:ind w:firstLine="720"/>
        <w:jc w:val="left"/>
        <w:rPr>
          <w:rFonts w:cs="Times New Roman"/>
          <w:b/>
          <w:szCs w:val="24"/>
        </w:rPr>
      </w:pPr>
    </w:p>
    <w:p w:rsidR="00EB7888" w:rsidRDefault="0036749F">
      <w:pPr>
        <w:suppressAutoHyphens w:val="0"/>
        <w:autoSpaceDE w:val="0"/>
        <w:autoSpaceDN w:val="0"/>
        <w:adjustRightInd w:val="0"/>
        <w:ind w:firstLine="720"/>
        <w:jc w:val="left"/>
        <w:rPr>
          <w:rFonts w:cs="Times New Roman"/>
          <w:b/>
          <w:i/>
          <w:szCs w:val="24"/>
        </w:rPr>
      </w:pPr>
      <w:r>
        <w:rPr>
          <w:rFonts w:cs="Times New Roman"/>
          <w:b/>
          <w:i/>
          <w:szCs w:val="24"/>
        </w:rPr>
        <w:t>Action Item Options (</w:t>
      </w:r>
      <w:r>
        <w:rPr>
          <w:rFonts w:cs="Times New Roman"/>
          <w:b/>
          <w:i/>
          <w:color w:val="FF0000"/>
          <w:szCs w:val="24"/>
        </w:rPr>
        <w:t>Select Two</w:t>
      </w:r>
      <w:r>
        <w:rPr>
          <w:rFonts w:cs="Times New Roman"/>
          <w:b/>
          <w:i/>
          <w:szCs w:val="24"/>
        </w:rPr>
        <w:t>)</w:t>
      </w:r>
    </w:p>
    <w:p w:rsidR="00EB7888" w:rsidRDefault="00EB7888">
      <w:pPr>
        <w:suppressAutoHyphens w:val="0"/>
        <w:autoSpaceDE w:val="0"/>
        <w:autoSpaceDN w:val="0"/>
        <w:adjustRightInd w:val="0"/>
        <w:jc w:val="center"/>
        <w:rPr>
          <w:rFonts w:cs="Times New Roman"/>
          <w:b/>
          <w:szCs w:val="24"/>
        </w:rPr>
      </w:pPr>
    </w:p>
    <w:p w:rsidR="00EB7888" w:rsidRDefault="0036749F">
      <w:pPr>
        <w:suppressAutoHyphens w:val="0"/>
        <w:autoSpaceDE w:val="0"/>
        <w:autoSpaceDN w:val="0"/>
        <w:adjustRightInd w:val="0"/>
        <w:ind w:left="720"/>
        <w:jc w:val="left"/>
        <w:rPr>
          <w:rFonts w:cs="Times New Roman"/>
          <w:b/>
          <w:szCs w:val="24"/>
        </w:rPr>
      </w:pPr>
      <w:r>
        <w:rPr>
          <w:rFonts w:cs="Times New Roman"/>
          <w:b/>
          <w:szCs w:val="24"/>
        </w:rPr>
        <w:t xml:space="preserve">● </w:t>
      </w:r>
      <w:r>
        <w:rPr>
          <w:rFonts w:cs="Times New Roman"/>
          <w:szCs w:val="24"/>
        </w:rPr>
        <w:t>Designate one Section member to welcome new members at Section meetings and invite non-members that attend meetings to become members</w:t>
      </w:r>
      <w:r>
        <w:rPr>
          <w:rFonts w:cs="Times New Roman"/>
          <w:b/>
          <w:szCs w:val="24"/>
        </w:rPr>
        <w:t>.</w:t>
      </w:r>
    </w:p>
    <w:p w:rsidR="00EB7888" w:rsidRDefault="00EB7888">
      <w:pPr>
        <w:suppressAutoHyphens w:val="0"/>
        <w:autoSpaceDE w:val="0"/>
        <w:autoSpaceDN w:val="0"/>
        <w:adjustRightInd w:val="0"/>
        <w:ind w:left="720"/>
        <w:jc w:val="left"/>
        <w:rPr>
          <w:rFonts w:cs="Times New Roman"/>
          <w:b/>
          <w:szCs w:val="24"/>
        </w:rPr>
      </w:pPr>
    </w:p>
    <w:p w:rsidR="00EB7888" w:rsidRDefault="0036749F">
      <w:pPr>
        <w:suppressAutoHyphens w:val="0"/>
        <w:autoSpaceDE w:val="0"/>
        <w:autoSpaceDN w:val="0"/>
        <w:adjustRightInd w:val="0"/>
        <w:ind w:left="720"/>
        <w:jc w:val="left"/>
        <w:rPr>
          <w:rFonts w:cs="Times New Roman"/>
          <w:szCs w:val="24"/>
        </w:rPr>
      </w:pPr>
      <w:r>
        <w:rPr>
          <w:rFonts w:cs="Times New Roman"/>
          <w:b/>
          <w:szCs w:val="24"/>
        </w:rPr>
        <w:t xml:space="preserve">● </w:t>
      </w:r>
      <w:r>
        <w:rPr>
          <w:rFonts w:cs="Times New Roman"/>
          <w:szCs w:val="24"/>
        </w:rPr>
        <w:t>Hold optional periodic roundtable lunches/breakfasts or happy hours in varying geographic regions for Section members to attend and discuss new cases or issues affecting the members, and allow different members to plan each one.</w:t>
      </w:r>
    </w:p>
    <w:p w:rsidR="00EB7888" w:rsidRDefault="00EB7888">
      <w:pPr>
        <w:suppressAutoHyphens w:val="0"/>
        <w:autoSpaceDE w:val="0"/>
        <w:autoSpaceDN w:val="0"/>
        <w:adjustRightInd w:val="0"/>
        <w:ind w:left="720"/>
        <w:jc w:val="left"/>
        <w:rPr>
          <w:rFonts w:cs="Times New Roman"/>
          <w:szCs w:val="24"/>
        </w:rPr>
      </w:pPr>
    </w:p>
    <w:p w:rsidR="00EB7888" w:rsidRDefault="0036749F">
      <w:pPr>
        <w:suppressAutoHyphens w:val="0"/>
        <w:autoSpaceDE w:val="0"/>
        <w:autoSpaceDN w:val="0"/>
        <w:adjustRightInd w:val="0"/>
        <w:ind w:left="720"/>
        <w:jc w:val="left"/>
        <w:rPr>
          <w:rFonts w:cs="Times New Roman"/>
          <w:szCs w:val="24"/>
        </w:rPr>
      </w:pPr>
      <w:r>
        <w:rPr>
          <w:rFonts w:cs="Times New Roman"/>
          <w:b/>
          <w:szCs w:val="24"/>
        </w:rPr>
        <w:t xml:space="preserve">● </w:t>
      </w:r>
      <w:r>
        <w:rPr>
          <w:rFonts w:cs="Times New Roman"/>
          <w:szCs w:val="24"/>
        </w:rPr>
        <w:t>Coordinator to review member list to cold call diverse non-members to join the Section, or to encourage inactive, diverse members to become more active.</w:t>
      </w:r>
    </w:p>
    <w:p w:rsidR="00EB7888" w:rsidRDefault="0036749F">
      <w:pPr>
        <w:suppressAutoHyphens w:val="0"/>
        <w:autoSpaceDE w:val="0"/>
        <w:autoSpaceDN w:val="0"/>
        <w:adjustRightInd w:val="0"/>
        <w:ind w:left="720"/>
        <w:jc w:val="left"/>
        <w:rPr>
          <w:rFonts w:cs="Times New Roman"/>
          <w:szCs w:val="24"/>
        </w:rPr>
      </w:pPr>
      <w:r>
        <w:rPr>
          <w:rFonts w:cs="Times New Roman"/>
          <w:b/>
          <w:szCs w:val="24"/>
        </w:rPr>
        <w:t xml:space="preserve">● </w:t>
      </w:r>
      <w:r>
        <w:rPr>
          <w:rFonts w:cs="Times New Roman"/>
          <w:szCs w:val="24"/>
        </w:rPr>
        <w:t>Establish Section mentor/mentee program.</w:t>
      </w:r>
    </w:p>
    <w:p w:rsidR="00EB7888" w:rsidRDefault="00EB7888">
      <w:pPr>
        <w:suppressAutoHyphens w:val="0"/>
        <w:autoSpaceDE w:val="0"/>
        <w:autoSpaceDN w:val="0"/>
        <w:adjustRightInd w:val="0"/>
        <w:ind w:left="720"/>
        <w:jc w:val="left"/>
        <w:rPr>
          <w:rFonts w:cs="Times New Roman"/>
          <w:szCs w:val="24"/>
        </w:rPr>
      </w:pPr>
    </w:p>
    <w:p w:rsidR="00EB7888" w:rsidRDefault="0036749F">
      <w:pPr>
        <w:suppressAutoHyphens w:val="0"/>
        <w:autoSpaceDE w:val="0"/>
        <w:autoSpaceDN w:val="0"/>
        <w:adjustRightInd w:val="0"/>
        <w:ind w:left="720"/>
        <w:jc w:val="left"/>
        <w:rPr>
          <w:rFonts w:cs="Times New Roman"/>
          <w:szCs w:val="24"/>
        </w:rPr>
      </w:pPr>
      <w:r>
        <w:rPr>
          <w:rFonts w:cs="Times New Roman"/>
          <w:b/>
          <w:szCs w:val="24"/>
        </w:rPr>
        <w:t xml:space="preserve">● </w:t>
      </w:r>
      <w:r>
        <w:rPr>
          <w:rFonts w:cs="Times New Roman"/>
          <w:szCs w:val="24"/>
        </w:rPr>
        <w:t>Form a women’s sub-committee.</w:t>
      </w:r>
    </w:p>
    <w:p w:rsidR="00EB7888" w:rsidRDefault="00EB7888">
      <w:pPr>
        <w:suppressAutoHyphens w:val="0"/>
        <w:autoSpaceDE w:val="0"/>
        <w:autoSpaceDN w:val="0"/>
        <w:adjustRightInd w:val="0"/>
        <w:jc w:val="center"/>
        <w:rPr>
          <w:rFonts w:cs="Times New Roman"/>
          <w:szCs w:val="24"/>
        </w:rPr>
      </w:pPr>
    </w:p>
    <w:p w:rsidR="00EB7888" w:rsidRDefault="0036749F">
      <w:pPr>
        <w:suppressAutoHyphens w:val="0"/>
        <w:autoSpaceDE w:val="0"/>
        <w:autoSpaceDN w:val="0"/>
        <w:adjustRightInd w:val="0"/>
        <w:jc w:val="left"/>
        <w:rPr>
          <w:rFonts w:cs="Times New Roman"/>
          <w:b/>
          <w:szCs w:val="24"/>
        </w:rPr>
      </w:pPr>
      <w:r>
        <w:rPr>
          <w:rFonts w:cs="Times New Roman"/>
          <w:b/>
          <w:szCs w:val="24"/>
        </w:rPr>
        <w:t>5.</w:t>
      </w:r>
      <w:r>
        <w:rPr>
          <w:rFonts w:cs="Times New Roman"/>
          <w:b/>
          <w:szCs w:val="24"/>
        </w:rPr>
        <w:tab/>
      </w:r>
      <w:r>
        <w:rPr>
          <w:rFonts w:cs="Times New Roman"/>
          <w:b/>
          <w:szCs w:val="24"/>
          <w:u w:val="single"/>
        </w:rPr>
        <w:t>Develop and Maintain Outreach Aimed at Promoting Diversity</w:t>
      </w:r>
      <w:r>
        <w:rPr>
          <w:rFonts w:cs="Times New Roman"/>
          <w:b/>
          <w:szCs w:val="24"/>
        </w:rPr>
        <w:t xml:space="preserve"> </w:t>
      </w:r>
    </w:p>
    <w:p w:rsidR="00EB7888" w:rsidRDefault="00EB7888">
      <w:pPr>
        <w:suppressAutoHyphens w:val="0"/>
        <w:autoSpaceDE w:val="0"/>
        <w:autoSpaceDN w:val="0"/>
        <w:adjustRightInd w:val="0"/>
        <w:jc w:val="left"/>
        <w:rPr>
          <w:rFonts w:cs="Times New Roman"/>
          <w:b/>
          <w:szCs w:val="24"/>
        </w:rPr>
      </w:pPr>
    </w:p>
    <w:p w:rsidR="00EB7888" w:rsidRDefault="0036749F">
      <w:pPr>
        <w:suppressAutoHyphens w:val="0"/>
        <w:autoSpaceDE w:val="0"/>
        <w:autoSpaceDN w:val="0"/>
        <w:adjustRightInd w:val="0"/>
        <w:ind w:firstLine="720"/>
        <w:jc w:val="left"/>
        <w:rPr>
          <w:rFonts w:cs="Times New Roman"/>
          <w:b/>
          <w:i/>
          <w:szCs w:val="24"/>
        </w:rPr>
      </w:pPr>
      <w:r>
        <w:rPr>
          <w:rFonts w:cs="Times New Roman"/>
          <w:b/>
          <w:i/>
          <w:szCs w:val="24"/>
        </w:rPr>
        <w:t>Action Item Options (</w:t>
      </w:r>
      <w:r>
        <w:rPr>
          <w:rFonts w:cs="Times New Roman"/>
          <w:b/>
          <w:i/>
          <w:color w:val="FF0000"/>
          <w:szCs w:val="24"/>
        </w:rPr>
        <w:t>Select Two</w:t>
      </w:r>
      <w:r>
        <w:rPr>
          <w:rFonts w:cs="Times New Roman"/>
          <w:b/>
          <w:i/>
          <w:szCs w:val="24"/>
        </w:rPr>
        <w:t>)</w:t>
      </w:r>
    </w:p>
    <w:p w:rsidR="00EB7888" w:rsidRDefault="00EB7888">
      <w:pPr>
        <w:suppressAutoHyphens w:val="0"/>
        <w:autoSpaceDE w:val="0"/>
        <w:autoSpaceDN w:val="0"/>
        <w:adjustRightInd w:val="0"/>
        <w:jc w:val="center"/>
        <w:rPr>
          <w:rFonts w:cs="Times New Roman"/>
          <w:b/>
          <w:szCs w:val="24"/>
        </w:rPr>
      </w:pPr>
    </w:p>
    <w:p w:rsidR="00EB7888" w:rsidRDefault="0036749F">
      <w:pPr>
        <w:suppressAutoHyphens w:val="0"/>
        <w:autoSpaceDE w:val="0"/>
        <w:autoSpaceDN w:val="0"/>
        <w:adjustRightInd w:val="0"/>
        <w:ind w:left="720"/>
        <w:jc w:val="left"/>
        <w:rPr>
          <w:rFonts w:cs="Times New Roman"/>
          <w:b/>
          <w:szCs w:val="24"/>
        </w:rPr>
      </w:pPr>
      <w:r>
        <w:rPr>
          <w:rFonts w:cs="Times New Roman"/>
          <w:b/>
          <w:szCs w:val="24"/>
        </w:rPr>
        <w:t xml:space="preserve">● </w:t>
      </w:r>
      <w:r>
        <w:rPr>
          <w:rFonts w:cs="Times New Roman"/>
          <w:szCs w:val="24"/>
        </w:rPr>
        <w:t>Advertise the Section’s programs in periodicals/newsletters directed to affinity bar associations.</w:t>
      </w:r>
      <w:r>
        <w:rPr>
          <w:rFonts w:cs="Times New Roman"/>
          <w:b/>
          <w:szCs w:val="24"/>
        </w:rPr>
        <w:t xml:space="preserve"> </w:t>
      </w:r>
    </w:p>
    <w:p w:rsidR="00EB7888" w:rsidRDefault="00EB7888">
      <w:pPr>
        <w:suppressAutoHyphens w:val="0"/>
        <w:autoSpaceDE w:val="0"/>
        <w:autoSpaceDN w:val="0"/>
        <w:adjustRightInd w:val="0"/>
        <w:ind w:left="720"/>
        <w:jc w:val="left"/>
        <w:rPr>
          <w:rFonts w:cs="Times New Roman"/>
          <w:b/>
          <w:szCs w:val="24"/>
        </w:rPr>
      </w:pPr>
    </w:p>
    <w:p w:rsidR="00EB7888" w:rsidRDefault="0036749F">
      <w:pPr>
        <w:suppressAutoHyphens w:val="0"/>
        <w:autoSpaceDE w:val="0"/>
        <w:autoSpaceDN w:val="0"/>
        <w:adjustRightInd w:val="0"/>
        <w:ind w:left="720"/>
        <w:jc w:val="left"/>
        <w:rPr>
          <w:rFonts w:cs="Times New Roman"/>
          <w:szCs w:val="24"/>
        </w:rPr>
      </w:pPr>
      <w:r>
        <w:rPr>
          <w:rFonts w:cs="Times New Roman"/>
          <w:b/>
          <w:szCs w:val="24"/>
        </w:rPr>
        <w:t xml:space="preserve">● </w:t>
      </w:r>
      <w:r>
        <w:rPr>
          <w:rFonts w:cs="Times New Roman"/>
          <w:szCs w:val="24"/>
        </w:rPr>
        <w:t>Invite affinity bar leaders to Section meetings.</w:t>
      </w:r>
    </w:p>
    <w:p w:rsidR="00EB7888" w:rsidRDefault="00EB7888">
      <w:pPr>
        <w:suppressAutoHyphens w:val="0"/>
        <w:autoSpaceDE w:val="0"/>
        <w:autoSpaceDN w:val="0"/>
        <w:adjustRightInd w:val="0"/>
        <w:ind w:left="720"/>
        <w:jc w:val="left"/>
        <w:rPr>
          <w:rFonts w:cs="Times New Roman"/>
          <w:szCs w:val="24"/>
        </w:rPr>
      </w:pPr>
    </w:p>
    <w:p w:rsidR="00EB7888" w:rsidRDefault="0036749F">
      <w:pPr>
        <w:suppressAutoHyphens w:val="0"/>
        <w:autoSpaceDE w:val="0"/>
        <w:autoSpaceDN w:val="0"/>
        <w:adjustRightInd w:val="0"/>
        <w:ind w:left="720"/>
        <w:jc w:val="left"/>
        <w:rPr>
          <w:rFonts w:cs="Times New Roman"/>
          <w:szCs w:val="24"/>
        </w:rPr>
      </w:pPr>
      <w:r>
        <w:rPr>
          <w:rFonts w:cs="Times New Roman"/>
          <w:b/>
          <w:szCs w:val="24"/>
        </w:rPr>
        <w:t xml:space="preserve">● </w:t>
      </w:r>
      <w:r>
        <w:rPr>
          <w:rFonts w:cs="Times New Roman"/>
          <w:szCs w:val="24"/>
        </w:rPr>
        <w:t xml:space="preserve">Provide Section membership materials to the law schools to solicit law school </w:t>
      </w:r>
      <w:proofErr w:type="gramStart"/>
      <w:r>
        <w:rPr>
          <w:rFonts w:cs="Times New Roman"/>
          <w:szCs w:val="24"/>
        </w:rPr>
        <w:t>students</w:t>
      </w:r>
      <w:proofErr w:type="gramEnd"/>
      <w:r>
        <w:rPr>
          <w:rFonts w:cs="Times New Roman"/>
          <w:szCs w:val="24"/>
        </w:rPr>
        <w:t xml:space="preserve"> interest.</w:t>
      </w:r>
    </w:p>
    <w:p w:rsidR="00EB7888" w:rsidRDefault="00EB7888">
      <w:pPr>
        <w:suppressAutoHyphens w:val="0"/>
        <w:autoSpaceDE w:val="0"/>
        <w:autoSpaceDN w:val="0"/>
        <w:adjustRightInd w:val="0"/>
        <w:ind w:left="720"/>
        <w:jc w:val="left"/>
        <w:rPr>
          <w:rFonts w:cs="Times New Roman"/>
          <w:szCs w:val="24"/>
        </w:rPr>
      </w:pPr>
    </w:p>
    <w:p w:rsidR="00EB7888" w:rsidRDefault="0036749F">
      <w:pPr>
        <w:suppressAutoHyphens w:val="0"/>
        <w:autoSpaceDE w:val="0"/>
        <w:autoSpaceDN w:val="0"/>
        <w:adjustRightInd w:val="0"/>
        <w:ind w:left="720"/>
        <w:jc w:val="left"/>
        <w:rPr>
          <w:rFonts w:cs="Times New Roman"/>
          <w:szCs w:val="24"/>
        </w:rPr>
      </w:pPr>
      <w:r>
        <w:rPr>
          <w:rFonts w:cs="Times New Roman"/>
          <w:b/>
          <w:szCs w:val="24"/>
        </w:rPr>
        <w:t xml:space="preserve">● </w:t>
      </w:r>
      <w:r>
        <w:rPr>
          <w:rFonts w:cs="Times New Roman"/>
          <w:szCs w:val="24"/>
        </w:rPr>
        <w:t>Invite speaker to Section meeting to discuss a diversity based topic, such as implicit bias or the business case for diversity.</w:t>
      </w:r>
    </w:p>
    <w:p w:rsidR="00EB7888" w:rsidRDefault="00EB7888">
      <w:pPr>
        <w:suppressAutoHyphens w:val="0"/>
        <w:autoSpaceDE w:val="0"/>
        <w:autoSpaceDN w:val="0"/>
        <w:adjustRightInd w:val="0"/>
        <w:ind w:left="720"/>
        <w:jc w:val="left"/>
        <w:rPr>
          <w:rFonts w:cs="Times New Roman"/>
          <w:szCs w:val="24"/>
        </w:rPr>
      </w:pPr>
    </w:p>
    <w:p w:rsidR="00EB7888" w:rsidRDefault="0036749F">
      <w:pPr>
        <w:suppressAutoHyphens w:val="0"/>
        <w:autoSpaceDE w:val="0"/>
        <w:autoSpaceDN w:val="0"/>
        <w:adjustRightInd w:val="0"/>
        <w:ind w:left="720"/>
        <w:jc w:val="left"/>
        <w:rPr>
          <w:rFonts w:cs="Times New Roman"/>
          <w:szCs w:val="24"/>
        </w:rPr>
      </w:pPr>
      <w:r>
        <w:rPr>
          <w:rFonts w:cs="Times New Roman"/>
          <w:b/>
          <w:szCs w:val="24"/>
        </w:rPr>
        <w:t xml:space="preserve">● </w:t>
      </w:r>
      <w:r>
        <w:rPr>
          <w:rFonts w:cs="Times New Roman"/>
          <w:szCs w:val="24"/>
        </w:rPr>
        <w:t>Sponsor law school programs/seminars funded by the Section and hosted by Section members who are professors at law schools.</w:t>
      </w:r>
    </w:p>
    <w:p w:rsidR="00EB7888" w:rsidRDefault="00EB7888">
      <w:pPr>
        <w:suppressAutoHyphens w:val="0"/>
        <w:autoSpaceDE w:val="0"/>
        <w:autoSpaceDN w:val="0"/>
        <w:adjustRightInd w:val="0"/>
        <w:ind w:left="720"/>
        <w:jc w:val="left"/>
        <w:rPr>
          <w:rFonts w:cs="Times New Roman"/>
          <w:szCs w:val="24"/>
        </w:rPr>
      </w:pPr>
    </w:p>
    <w:p w:rsidR="00EB7888" w:rsidRDefault="0036749F">
      <w:pPr>
        <w:suppressAutoHyphens w:val="0"/>
        <w:autoSpaceDE w:val="0"/>
        <w:autoSpaceDN w:val="0"/>
        <w:adjustRightInd w:val="0"/>
        <w:ind w:left="720"/>
        <w:jc w:val="left"/>
        <w:rPr>
          <w:rFonts w:cs="Times New Roman"/>
          <w:szCs w:val="24"/>
        </w:rPr>
      </w:pPr>
      <w:r>
        <w:rPr>
          <w:rFonts w:cs="Times New Roman"/>
          <w:b/>
          <w:szCs w:val="24"/>
        </w:rPr>
        <w:t xml:space="preserve">● </w:t>
      </w:r>
      <w:r>
        <w:rPr>
          <w:rFonts w:cs="Times New Roman"/>
          <w:szCs w:val="24"/>
        </w:rPr>
        <w:t>Section to fund academic scholarships for diverse candidates.</w:t>
      </w:r>
    </w:p>
    <w:p w:rsidR="00EB7888" w:rsidRDefault="00EB7888">
      <w:pPr>
        <w:suppressAutoHyphens w:val="0"/>
        <w:autoSpaceDE w:val="0"/>
        <w:autoSpaceDN w:val="0"/>
        <w:adjustRightInd w:val="0"/>
        <w:ind w:left="720"/>
        <w:jc w:val="left"/>
        <w:rPr>
          <w:rFonts w:cs="Times New Roman"/>
          <w:szCs w:val="24"/>
        </w:rPr>
      </w:pPr>
    </w:p>
    <w:p w:rsidR="00EB7888" w:rsidRDefault="0036749F">
      <w:pPr>
        <w:suppressAutoHyphens w:val="0"/>
        <w:autoSpaceDE w:val="0"/>
        <w:autoSpaceDN w:val="0"/>
        <w:adjustRightInd w:val="0"/>
        <w:ind w:left="720"/>
        <w:jc w:val="left"/>
        <w:rPr>
          <w:rFonts w:cs="Times New Roman"/>
          <w:szCs w:val="24"/>
        </w:rPr>
      </w:pPr>
      <w:r>
        <w:rPr>
          <w:rFonts w:cs="Times New Roman"/>
          <w:b/>
          <w:szCs w:val="24"/>
        </w:rPr>
        <w:t xml:space="preserve">● </w:t>
      </w:r>
      <w:r>
        <w:rPr>
          <w:rFonts w:cs="Times New Roman"/>
          <w:szCs w:val="24"/>
        </w:rPr>
        <w:t>Section to sponsor diversity based events.</w:t>
      </w:r>
    </w:p>
    <w:p w:rsidR="00EB7888" w:rsidRDefault="0036749F">
      <w:pPr>
        <w:suppressAutoHyphens w:val="0"/>
        <w:spacing w:after="200" w:line="276" w:lineRule="auto"/>
        <w:jc w:val="left"/>
        <w:rPr>
          <w:rFonts w:cs="Times New Roman"/>
          <w:szCs w:val="24"/>
        </w:rPr>
      </w:pPr>
      <w:r>
        <w:rPr>
          <w:rFonts w:cs="Times New Roman"/>
          <w:szCs w:val="24"/>
        </w:rPr>
        <w:br w:type="page"/>
      </w:r>
    </w:p>
    <w:p w:rsidR="00EB7888" w:rsidRDefault="00EB7888">
      <w:pPr>
        <w:suppressAutoHyphens w:val="0"/>
        <w:autoSpaceDE w:val="0"/>
        <w:autoSpaceDN w:val="0"/>
        <w:adjustRightInd w:val="0"/>
        <w:ind w:left="720"/>
        <w:jc w:val="left"/>
        <w:rPr>
          <w:rFonts w:cs="Times New Roman"/>
          <w:szCs w:val="24"/>
        </w:rPr>
      </w:pPr>
    </w:p>
    <w:p w:rsidR="00EB7888" w:rsidRDefault="00EB7888">
      <w:pPr>
        <w:suppressAutoHyphens w:val="0"/>
        <w:autoSpaceDE w:val="0"/>
        <w:autoSpaceDN w:val="0"/>
        <w:adjustRightInd w:val="0"/>
        <w:jc w:val="center"/>
        <w:rPr>
          <w:rFonts w:cs="Times New Roman"/>
          <w:szCs w:val="24"/>
        </w:rPr>
      </w:pPr>
    </w:p>
    <w:p w:rsidR="00EB7888" w:rsidRDefault="0036749F">
      <w:pPr>
        <w:suppressAutoHyphens w:val="0"/>
        <w:autoSpaceDE w:val="0"/>
        <w:autoSpaceDN w:val="0"/>
        <w:adjustRightInd w:val="0"/>
        <w:jc w:val="left"/>
        <w:rPr>
          <w:rFonts w:cs="Times New Roman"/>
          <w:b/>
          <w:sz w:val="28"/>
          <w:szCs w:val="28"/>
          <w:u w:val="single"/>
        </w:rPr>
      </w:pPr>
      <w:r>
        <w:rPr>
          <w:rFonts w:cs="Times New Roman"/>
          <w:b/>
          <w:sz w:val="28"/>
          <w:szCs w:val="28"/>
          <w:u w:val="single"/>
        </w:rPr>
        <w:t>Finalizing Section Plan</w:t>
      </w:r>
    </w:p>
    <w:p w:rsidR="00EB7888" w:rsidRDefault="00EB7888">
      <w:pPr>
        <w:suppressAutoHyphens w:val="0"/>
        <w:autoSpaceDE w:val="0"/>
        <w:autoSpaceDN w:val="0"/>
        <w:adjustRightInd w:val="0"/>
        <w:jc w:val="left"/>
        <w:rPr>
          <w:rFonts w:cs="Times New Roman"/>
          <w:szCs w:val="24"/>
        </w:rPr>
      </w:pPr>
    </w:p>
    <w:p w:rsidR="00EB7888" w:rsidRDefault="0036749F">
      <w:pPr>
        <w:suppressAutoHyphens w:val="0"/>
        <w:autoSpaceDE w:val="0"/>
        <w:autoSpaceDN w:val="0"/>
        <w:adjustRightInd w:val="0"/>
        <w:jc w:val="left"/>
        <w:rPr>
          <w:rFonts w:cs="Times New Roman"/>
          <w:szCs w:val="24"/>
        </w:rPr>
      </w:pPr>
      <w:r>
        <w:rPr>
          <w:noProof/>
        </w:rPr>
        <mc:AlternateContent>
          <mc:Choice Requires="wps">
            <w:drawing>
              <wp:anchor distT="0" distB="0" distL="114300" distR="114300" simplePos="0" relativeHeight="251659264" behindDoc="0" locked="0" layoutInCell="0" allowOverlap="1">
                <wp:simplePos x="0" y="0"/>
                <wp:positionH relativeFrom="page">
                  <wp:posOffset>914400</wp:posOffset>
                </wp:positionH>
                <wp:positionV relativeFrom="page">
                  <wp:posOffset>9323070</wp:posOffset>
                </wp:positionV>
                <wp:extent cx="5947576" cy="278296"/>
                <wp:effectExtent l="0" t="0" r="15240" b="7620"/>
                <wp:wrapNone/>
                <wp:docPr id="2" name="SWFootPg99"/>
                <wp:cNvGraphicFramePr/>
                <a:graphic xmlns:a="http://schemas.openxmlformats.org/drawingml/2006/main">
                  <a:graphicData uri="http://schemas.microsoft.com/office/word/2010/wordprocessingShape">
                    <wps:wsp>
                      <wps:cNvSpPr txBox="1"/>
                      <wps:spPr>
                        <a:xfrm>
                          <a:off x="0" y="0"/>
                          <a:ext cx="5947576" cy="278296"/>
                        </a:xfrm>
                        <a:prstGeom prst="rect">
                          <a:avLst/>
                        </a:prstGeom>
                        <a:noFill/>
                        <a:ln w="6350">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EB7888" w:rsidRDefault="0036749F">
                            <w:pPr>
                              <w:jc w:val="left"/>
                              <w:rPr>
                                <w:sz w:val="18"/>
                              </w:rPr>
                            </w:pPr>
                            <w:r>
                              <w:rPr>
                                <w:sz w:val="18"/>
                              </w:rPr>
                              <w:t>ACTIVE/1.7/JXG/5979260v1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SWFootPg99" o:spid="_x0000_s1026" type="#_x0000_t202" style="position:absolute;margin-left:1in;margin-top:734.1pt;width:468.3pt;height:21.9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" o:allowincell="f" filled="f" stroked="f" strokeweight=".5pt">
                <v:textbox inset="0,0,0,0">
                  <w:txbxContent>
                    <w:p w:rsidR="00EB7888" w:rsidRDefault="0036749F">
                      <w:pPr>
                        <w:jc w:val="left"/>
                        <w:rPr>
                          <w:sz w:val="18"/>
                        </w:rPr>
                      </w:pPr>
                      <w:r>
                        <w:rPr>
                          <w:sz w:val="18"/>
                        </w:rPr>
                        <w:t>ACTIVE/1.7/JXG/5979260v1</w:t>
                      </w:r>
                    </w:p>
                  </w:txbxContent>
                </v:textbox>
                <w10:wrap anchorx="page" anchory="page"/>
              </v:shape>
            </w:pict>
          </mc:Fallback>
        </mc:AlternateContent>
      </w:r>
      <w:r>
        <w:t xml:space="preserve">The Section Chair shall distribute a first draft of the Plan to all Section Executive </w:t>
      </w:r>
      <w:proofErr w:type="gramStart"/>
      <w:r>
        <w:t>Committee  members</w:t>
      </w:r>
      <w:proofErr w:type="gramEnd"/>
      <w:r>
        <w:t xml:space="preserve"> for review and comment.  The Plan shall be revised accordingly.  The intention is for this to be an interactive and iterative process, with a series of drafts contemplated with modifications from time to time.</w:t>
      </w:r>
      <w:r>
        <w:rPr>
          <w:rStyle w:val="FootnoteReference"/>
        </w:rPr>
        <w:footnoteReference w:id="4"/>
      </w:r>
    </w:p>
    <w:sectPr w:rsidR="00EB7888">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888" w:rsidRDefault="0036749F">
      <w:r>
        <w:separator/>
      </w:r>
    </w:p>
  </w:endnote>
  <w:endnote w:type="continuationSeparator" w:id="0">
    <w:p w:rsidR="00EB7888" w:rsidRDefault="0036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68"/>
      <w:docPartObj>
        <w:docPartGallery w:val="Page Numbers (Bottom of Page)"/>
        <w:docPartUnique/>
      </w:docPartObj>
    </w:sdtPr>
    <w:sdtEndPr>
      <w:rPr>
        <w:noProof/>
      </w:rPr>
    </w:sdtEndPr>
    <w:sdtContent>
      <w:p w:rsidR="00EB7888" w:rsidRDefault="003674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8200965"/>
      <w:docPartObj>
        <w:docPartGallery w:val="Page Numbers (Bottom of Page)"/>
        <w:docPartUnique/>
      </w:docPartObj>
    </w:sdtPr>
    <w:sdtEndPr>
      <w:rPr>
        <w:noProof/>
      </w:rPr>
    </w:sdtEndPr>
    <w:sdtContent>
      <w:p w:rsidR="00EB7888" w:rsidRDefault="0036749F">
        <w:pPr>
          <w:pStyle w:val="Footer"/>
          <w:jc w:val="center"/>
        </w:pPr>
        <w:r>
          <w:fldChar w:fldCharType="begin"/>
        </w:r>
        <w:r>
          <w:instrText xml:space="preserve"> PAGE   \* MERGEFORMAT </w:instrText>
        </w:r>
        <w:r>
          <w:fldChar w:fldCharType="separate"/>
        </w:r>
        <w:r w:rsidR="00650F5F">
          <w:rPr>
            <w:noProof/>
          </w:rPr>
          <w:t>8</w:t>
        </w:r>
        <w:r>
          <w:rPr>
            <w:noProof/>
          </w:rPr>
          <w:fldChar w:fldCharType="end"/>
        </w:r>
      </w:p>
    </w:sdtContent>
  </w:sdt>
  <w:p w:rsidR="00EB7888" w:rsidRDefault="00EB788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888" w:rsidRDefault="0036749F">
      <w:r>
        <w:separator/>
      </w:r>
    </w:p>
  </w:footnote>
  <w:footnote w:type="continuationSeparator" w:id="0">
    <w:p w:rsidR="00EB7888" w:rsidRDefault="0036749F">
      <w:r>
        <w:continuationSeparator/>
      </w:r>
    </w:p>
  </w:footnote>
  <w:footnote w:id="1">
    <w:p w:rsidR="00EB7888" w:rsidRDefault="0036749F">
      <w:pPr>
        <w:pStyle w:val="FootnoteText"/>
      </w:pPr>
      <w:r>
        <w:rPr>
          <w:rStyle w:val="FootnoteReference"/>
        </w:rPr>
        <w:footnoteRef/>
      </w:r>
      <w:r>
        <w:t xml:space="preserve"> Set a google alert for “diversity and law” on your computer; there are numerous and frequent articles on this topic.</w:t>
      </w:r>
    </w:p>
    <w:p w:rsidR="00EB7888" w:rsidRDefault="00EB7888">
      <w:pPr>
        <w:pStyle w:val="FootnoteText"/>
      </w:pPr>
    </w:p>
  </w:footnote>
  <w:footnote w:id="2">
    <w:p w:rsidR="00EB7888" w:rsidRDefault="0036749F">
      <w:pPr>
        <w:pStyle w:val="FootnoteText"/>
      </w:pPr>
      <w:r>
        <w:rPr>
          <w:rStyle w:val="FootnoteReference"/>
        </w:rPr>
        <w:footnoteRef/>
      </w:r>
      <w:r>
        <w:t xml:space="preserve"> Annexed hereto, as Exhibit A, is full roster of the CBA’s Diversity Committee with email addresses. </w:t>
      </w:r>
    </w:p>
  </w:footnote>
  <w:footnote w:id="3">
    <w:p w:rsidR="00EB7888" w:rsidRDefault="0036749F">
      <w:pPr>
        <w:pStyle w:val="FootnoteText"/>
      </w:pPr>
      <w:r>
        <w:rPr>
          <w:rStyle w:val="FootnoteReference"/>
        </w:rPr>
        <w:footnoteRef/>
      </w:r>
      <w:r>
        <w:t xml:space="preserve"> Annexed hereto, as Exhibit B, is a list of the affinity bars in Connecticut and a contact person for each.</w:t>
      </w:r>
    </w:p>
  </w:footnote>
  <w:footnote w:id="4">
    <w:p w:rsidR="00EB7888" w:rsidRDefault="0036749F">
      <w:pPr>
        <w:pStyle w:val="FootnoteText"/>
      </w:pPr>
      <w:r>
        <w:rPr>
          <w:rStyle w:val="FootnoteReference"/>
        </w:rPr>
        <w:footnoteRef/>
      </w:r>
      <w:r>
        <w:t xml:space="preserve"> Annexed hereto, as Exhibit C, is a resource list for links to sample diversity plans for additional ideas and thoughts.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805EF75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3DE2558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CFDA964A"/>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2D7766FD"/>
    <w:multiLevelType w:val="hybridMultilevel"/>
    <w:tmpl w:val="A67664FA"/>
    <w:lvl w:ilvl="0" w:tplc="06DEF590">
      <w:start w:val="1"/>
      <w:numFmt w:val="bullet"/>
      <w:lvlText w:val=""/>
      <w:lvlJc w:val="left"/>
      <w:pPr>
        <w:ind w:left="720" w:hanging="360"/>
      </w:pPr>
      <w:rPr>
        <w:rFonts w:ascii="Symbol" w:hAnsi="Symbol" w:hint="default"/>
      </w:rPr>
    </w:lvl>
    <w:lvl w:ilvl="1" w:tplc="4ACE4E18">
      <w:start w:val="1"/>
      <w:numFmt w:val="bullet"/>
      <w:lvlText w:val="o"/>
      <w:lvlJc w:val="left"/>
      <w:pPr>
        <w:ind w:left="1440" w:hanging="360"/>
      </w:pPr>
      <w:rPr>
        <w:rFonts w:ascii="Courier New" w:hAnsi="Courier New" w:cs="Courier New" w:hint="default"/>
      </w:rPr>
    </w:lvl>
    <w:lvl w:ilvl="2" w:tplc="77206780">
      <w:start w:val="1"/>
      <w:numFmt w:val="bullet"/>
      <w:lvlText w:val=""/>
      <w:lvlJc w:val="left"/>
      <w:pPr>
        <w:ind w:left="2160" w:hanging="360"/>
      </w:pPr>
      <w:rPr>
        <w:rFonts w:ascii="Wingdings" w:hAnsi="Wingdings" w:hint="default"/>
      </w:rPr>
    </w:lvl>
    <w:lvl w:ilvl="3" w:tplc="15CA6618">
      <w:start w:val="1"/>
      <w:numFmt w:val="bullet"/>
      <w:lvlText w:val=""/>
      <w:lvlJc w:val="left"/>
      <w:pPr>
        <w:ind w:left="2880" w:hanging="360"/>
      </w:pPr>
      <w:rPr>
        <w:rFonts w:ascii="Symbol" w:hAnsi="Symbol" w:hint="default"/>
      </w:rPr>
    </w:lvl>
    <w:lvl w:ilvl="4" w:tplc="28C46FE4">
      <w:start w:val="1"/>
      <w:numFmt w:val="bullet"/>
      <w:lvlText w:val="o"/>
      <w:lvlJc w:val="left"/>
      <w:pPr>
        <w:ind w:left="3600" w:hanging="360"/>
      </w:pPr>
      <w:rPr>
        <w:rFonts w:ascii="Courier New" w:hAnsi="Courier New" w:cs="Courier New" w:hint="default"/>
      </w:rPr>
    </w:lvl>
    <w:lvl w:ilvl="5" w:tplc="D8B66A46">
      <w:start w:val="1"/>
      <w:numFmt w:val="bullet"/>
      <w:lvlText w:val=""/>
      <w:lvlJc w:val="left"/>
      <w:pPr>
        <w:ind w:left="4320" w:hanging="360"/>
      </w:pPr>
      <w:rPr>
        <w:rFonts w:ascii="Wingdings" w:hAnsi="Wingdings" w:hint="default"/>
      </w:rPr>
    </w:lvl>
    <w:lvl w:ilvl="6" w:tplc="76725A6E">
      <w:start w:val="1"/>
      <w:numFmt w:val="bullet"/>
      <w:lvlText w:val=""/>
      <w:lvlJc w:val="left"/>
      <w:pPr>
        <w:ind w:left="5040" w:hanging="360"/>
      </w:pPr>
      <w:rPr>
        <w:rFonts w:ascii="Symbol" w:hAnsi="Symbol" w:hint="default"/>
      </w:rPr>
    </w:lvl>
    <w:lvl w:ilvl="7" w:tplc="9B186DD8">
      <w:start w:val="1"/>
      <w:numFmt w:val="bullet"/>
      <w:lvlText w:val="o"/>
      <w:lvlJc w:val="left"/>
      <w:pPr>
        <w:ind w:left="5760" w:hanging="360"/>
      </w:pPr>
      <w:rPr>
        <w:rFonts w:ascii="Courier New" w:hAnsi="Courier New" w:cs="Courier New" w:hint="default"/>
      </w:rPr>
    </w:lvl>
    <w:lvl w:ilvl="8" w:tplc="85EAEED4">
      <w:start w:val="1"/>
      <w:numFmt w:val="bullet"/>
      <w:lvlText w:val=""/>
      <w:lvlJc w:val="left"/>
      <w:pPr>
        <w:ind w:left="6480" w:hanging="360"/>
      </w:pPr>
      <w:rPr>
        <w:rFonts w:ascii="Wingdings" w:hAnsi="Wingdings" w:hint="default"/>
      </w:rPr>
    </w:lvl>
  </w:abstractNum>
  <w:abstractNum w:abstractNumId="4" w15:restartNumberingAfterBreak="0">
    <w:nsid w:val="53B04BE8"/>
    <w:multiLevelType w:val="hybridMultilevel"/>
    <w:tmpl w:val="B51A1F80"/>
    <w:lvl w:ilvl="0" w:tplc="8B3E6ED8">
      <w:start w:val="1"/>
      <w:numFmt w:val="bullet"/>
      <w:lvlText w:val=""/>
      <w:lvlJc w:val="left"/>
      <w:pPr>
        <w:ind w:left="720" w:hanging="360"/>
      </w:pPr>
      <w:rPr>
        <w:rFonts w:ascii="Symbol" w:hAnsi="Symbol" w:hint="default"/>
      </w:rPr>
    </w:lvl>
    <w:lvl w:ilvl="1" w:tplc="CF081CC4">
      <w:start w:val="1"/>
      <w:numFmt w:val="bullet"/>
      <w:lvlText w:val="o"/>
      <w:lvlJc w:val="left"/>
      <w:pPr>
        <w:ind w:left="1440" w:hanging="360"/>
      </w:pPr>
      <w:rPr>
        <w:rFonts w:ascii="Courier New" w:hAnsi="Courier New" w:cs="Courier New" w:hint="default"/>
      </w:rPr>
    </w:lvl>
    <w:lvl w:ilvl="2" w:tplc="002AB6AC">
      <w:start w:val="1"/>
      <w:numFmt w:val="bullet"/>
      <w:lvlText w:val=""/>
      <w:lvlJc w:val="left"/>
      <w:pPr>
        <w:ind w:left="2160" w:hanging="360"/>
      </w:pPr>
      <w:rPr>
        <w:rFonts w:ascii="Wingdings" w:hAnsi="Wingdings" w:hint="default"/>
      </w:rPr>
    </w:lvl>
    <w:lvl w:ilvl="3" w:tplc="585C16AE">
      <w:start w:val="1"/>
      <w:numFmt w:val="bullet"/>
      <w:lvlText w:val=""/>
      <w:lvlJc w:val="left"/>
      <w:pPr>
        <w:ind w:left="2880" w:hanging="360"/>
      </w:pPr>
      <w:rPr>
        <w:rFonts w:ascii="Symbol" w:hAnsi="Symbol" w:hint="default"/>
      </w:rPr>
    </w:lvl>
    <w:lvl w:ilvl="4" w:tplc="9594CE58">
      <w:start w:val="1"/>
      <w:numFmt w:val="bullet"/>
      <w:lvlText w:val="o"/>
      <w:lvlJc w:val="left"/>
      <w:pPr>
        <w:ind w:left="3600" w:hanging="360"/>
      </w:pPr>
      <w:rPr>
        <w:rFonts w:ascii="Courier New" w:hAnsi="Courier New" w:cs="Courier New" w:hint="default"/>
      </w:rPr>
    </w:lvl>
    <w:lvl w:ilvl="5" w:tplc="AA726EDC">
      <w:start w:val="1"/>
      <w:numFmt w:val="bullet"/>
      <w:lvlText w:val=""/>
      <w:lvlJc w:val="left"/>
      <w:pPr>
        <w:ind w:left="4320" w:hanging="360"/>
      </w:pPr>
      <w:rPr>
        <w:rFonts w:ascii="Wingdings" w:hAnsi="Wingdings" w:hint="default"/>
      </w:rPr>
    </w:lvl>
    <w:lvl w:ilvl="6" w:tplc="6240C25C">
      <w:start w:val="1"/>
      <w:numFmt w:val="bullet"/>
      <w:lvlText w:val=""/>
      <w:lvlJc w:val="left"/>
      <w:pPr>
        <w:ind w:left="5040" w:hanging="360"/>
      </w:pPr>
      <w:rPr>
        <w:rFonts w:ascii="Symbol" w:hAnsi="Symbol" w:hint="default"/>
      </w:rPr>
    </w:lvl>
    <w:lvl w:ilvl="7" w:tplc="C7384E96">
      <w:start w:val="1"/>
      <w:numFmt w:val="bullet"/>
      <w:lvlText w:val="o"/>
      <w:lvlJc w:val="left"/>
      <w:pPr>
        <w:ind w:left="5760" w:hanging="360"/>
      </w:pPr>
      <w:rPr>
        <w:rFonts w:ascii="Courier New" w:hAnsi="Courier New" w:cs="Courier New" w:hint="default"/>
      </w:rPr>
    </w:lvl>
    <w:lvl w:ilvl="8" w:tplc="51547BB8">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0"/>
  </w:num>
  <w:num w:numId="7">
    <w:abstractNumId w:val="2"/>
  </w:num>
  <w:num w:numId="8">
    <w:abstractNumId w:val="1"/>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888"/>
    <w:rsid w:val="00007023"/>
    <w:rsid w:val="001B4A92"/>
    <w:rsid w:val="0036749F"/>
    <w:rsid w:val="00650F5F"/>
    <w:rsid w:val="00EB7888"/>
    <w:rsid w:val="00F31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5DEBAD4B-6EE6-4207-A6D9-DC08EF1C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14"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jc w:val="both"/>
    </w:pPr>
    <w:rPr>
      <w:rFonts w:ascii="Times New Roman" w:hAnsi="Times New Roman"/>
      <w:sz w:val="24"/>
    </w:rPr>
  </w:style>
  <w:style w:type="paragraph" w:styleId="Heading1">
    <w:name w:val="heading 1"/>
    <w:basedOn w:val="Normal"/>
    <w:next w:val="Normal"/>
    <w:link w:val="Heading1Char"/>
    <w:uiPriority w:val="14"/>
    <w:qFormat/>
    <w:pPr>
      <w:spacing w:after="240"/>
      <w:outlineLvl w:val="0"/>
    </w:pPr>
    <w:rPr>
      <w:rFonts w:eastAsiaTheme="majorEastAsia" w:cstheme="majorBidi"/>
      <w:bCs/>
      <w:szCs w:val="28"/>
    </w:rPr>
  </w:style>
  <w:style w:type="paragraph" w:styleId="Heading2">
    <w:name w:val="heading 2"/>
    <w:basedOn w:val="Normal"/>
    <w:next w:val="Normal"/>
    <w:link w:val="Heading2Char"/>
    <w:uiPriority w:val="14"/>
    <w:qFormat/>
    <w:pPr>
      <w:spacing w:after="240"/>
      <w:outlineLvl w:val="1"/>
    </w:pPr>
    <w:rPr>
      <w:rFonts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unhideWhenUsed/>
    <w:pPr>
      <w:spacing w:after="240"/>
      <w:ind w:left="720"/>
    </w:pPr>
  </w:style>
  <w:style w:type="paragraph" w:customStyle="1" w:styleId="Style2">
    <w:name w:val="Style2"/>
    <w:basedOn w:val="Normal"/>
    <w:uiPriority w:val="4"/>
    <w:unhideWhenUsed/>
    <w:pPr>
      <w:spacing w:after="240"/>
      <w:ind w:left="720" w:right="720"/>
    </w:pPr>
  </w:style>
  <w:style w:type="paragraph" w:customStyle="1" w:styleId="Style3">
    <w:name w:val="Style3"/>
    <w:basedOn w:val="Normal"/>
    <w:uiPriority w:val="4"/>
    <w:unhideWhenUsed/>
    <w:pPr>
      <w:spacing w:line="480" w:lineRule="auto"/>
      <w:ind w:left="720" w:right="720"/>
    </w:pPr>
  </w:style>
  <w:style w:type="paragraph" w:customStyle="1" w:styleId="Style4">
    <w:name w:val="Style4"/>
    <w:basedOn w:val="Normal"/>
    <w:uiPriority w:val="4"/>
    <w:unhideWhenUsed/>
    <w:pPr>
      <w:spacing w:line="480" w:lineRule="auto"/>
      <w:ind w:left="720"/>
    </w:pPr>
  </w:style>
  <w:style w:type="paragraph" w:styleId="BlockText">
    <w:name w:val="Block Text"/>
    <w:basedOn w:val="Normal"/>
    <w:qFormat/>
    <w:pPr>
      <w:spacing w:after="240"/>
    </w:pPr>
    <w:rPr>
      <w:rFonts w:eastAsiaTheme="minorEastAsia"/>
      <w:iCs/>
    </w:rPr>
  </w:style>
  <w:style w:type="paragraph" w:customStyle="1" w:styleId="Style5">
    <w:name w:val="Style5"/>
    <w:basedOn w:val="Normal"/>
    <w:uiPriority w:val="4"/>
    <w:unhideWhenUsed/>
    <w:pPr>
      <w:spacing w:line="480" w:lineRule="auto"/>
    </w:pPr>
  </w:style>
  <w:style w:type="paragraph" w:styleId="BodyText">
    <w:name w:val="Body Text"/>
    <w:basedOn w:val="Normal"/>
    <w:link w:val="BodyTextChar"/>
    <w:qFormat/>
    <w:pPr>
      <w:spacing w:after="240"/>
      <w:ind w:firstLine="720"/>
    </w:pPr>
  </w:style>
  <w:style w:type="character" w:customStyle="1" w:styleId="BodyTextChar">
    <w:name w:val="Body Text Char"/>
    <w:basedOn w:val="DefaultParagraphFont"/>
    <w:link w:val="BodyText"/>
    <w:rPr>
      <w:rFonts w:ascii="Times New Roman" w:hAnsi="Times New Roman"/>
      <w:sz w:val="24"/>
    </w:rPr>
  </w:style>
  <w:style w:type="paragraph" w:customStyle="1" w:styleId="Style7">
    <w:name w:val="Style7"/>
    <w:basedOn w:val="Normal"/>
    <w:uiPriority w:val="9"/>
    <w:unhideWhenUsed/>
    <w:pPr>
      <w:spacing w:line="480" w:lineRule="auto"/>
      <w:ind w:firstLine="720"/>
    </w:p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rPr>
  </w:style>
  <w:style w:type="character" w:customStyle="1" w:styleId="Heading1Char">
    <w:name w:val="Heading 1 Char"/>
    <w:basedOn w:val="DefaultParagraphFont"/>
    <w:link w:val="Heading1"/>
    <w:uiPriority w:val="14"/>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14"/>
    <w:rPr>
      <w:rFonts w:ascii="Times New Roman" w:eastAsiaTheme="majorEastAsia" w:hAnsi="Times New Roman" w:cstheme="majorBidi"/>
      <w:bCs/>
      <w:sz w:val="24"/>
      <w:szCs w:val="26"/>
    </w:rPr>
  </w:style>
  <w:style w:type="paragraph" w:styleId="ListBullet">
    <w:name w:val="List Bullet"/>
    <w:basedOn w:val="Normal"/>
    <w:uiPriority w:val="19"/>
    <w:unhideWhenUsed/>
    <w:pPr>
      <w:numPr>
        <w:numId w:val="7"/>
      </w:numPr>
      <w:contextualSpacing/>
    </w:pPr>
  </w:style>
  <w:style w:type="paragraph" w:styleId="ListBullet2">
    <w:name w:val="List Bullet 2"/>
    <w:basedOn w:val="Normal"/>
    <w:uiPriority w:val="19"/>
    <w:unhideWhenUsed/>
    <w:pPr>
      <w:numPr>
        <w:numId w:val="8"/>
      </w:numPr>
      <w:contextualSpacing/>
    </w:pPr>
  </w:style>
  <w:style w:type="paragraph" w:styleId="ListBullet3">
    <w:name w:val="List Bullet 3"/>
    <w:basedOn w:val="Normal"/>
    <w:uiPriority w:val="19"/>
    <w:unhideWhenUsed/>
    <w:pPr>
      <w:numPr>
        <w:numId w:val="9"/>
      </w:numPr>
      <w:contextualSpacing/>
    </w:pPr>
  </w:style>
  <w:style w:type="character" w:styleId="PageNumber">
    <w:name w:val="page number"/>
    <w:basedOn w:val="DefaultParagraphFont"/>
    <w:uiPriority w:val="99"/>
  </w:style>
  <w:style w:type="paragraph" w:customStyle="1" w:styleId="Style12">
    <w:name w:val="Style12"/>
    <w:basedOn w:val="Normal"/>
    <w:unhideWhenUsed/>
    <w:pPr>
      <w:spacing w:line="480" w:lineRule="auto"/>
      <w:ind w:firstLine="720"/>
    </w:pPr>
    <w:rPr>
      <w:rFonts w:ascii="Arial" w:hAnsi="Arial"/>
    </w:rPr>
  </w:style>
  <w:style w:type="paragraph" w:customStyle="1" w:styleId="Style13">
    <w:name w:val="Style13"/>
    <w:basedOn w:val="Normal"/>
    <w:unhideWhenUsed/>
    <w:pPr>
      <w:keepNext/>
      <w:spacing w:after="240"/>
      <w:jc w:val="center"/>
    </w:pPr>
    <w:rPr>
      <w:rFonts w:ascii="Arial" w:hAnsi="Arial"/>
      <w:b/>
      <w:caps/>
      <w:u w:val="single"/>
    </w:rPr>
  </w:style>
  <w:style w:type="paragraph" w:styleId="Signature">
    <w:name w:val="Signature"/>
    <w:basedOn w:val="Normal"/>
    <w:link w:val="SignatureChar"/>
    <w:qFormat/>
    <w:pPr>
      <w:tabs>
        <w:tab w:val="left" w:pos="9360"/>
      </w:tabs>
      <w:ind w:left="4320"/>
    </w:pPr>
  </w:style>
  <w:style w:type="character" w:customStyle="1" w:styleId="SignatureChar">
    <w:name w:val="Signature Char"/>
    <w:basedOn w:val="DefaultParagraphFont"/>
    <w:link w:val="Signature"/>
    <w:rPr>
      <w:rFonts w:ascii="Times New Roman" w:hAnsi="Times New Roman"/>
      <w:sz w:val="24"/>
    </w:rPr>
  </w:style>
  <w:style w:type="paragraph" w:customStyle="1" w:styleId="Style15">
    <w:name w:val="Style15"/>
    <w:basedOn w:val="Normal"/>
    <w:qFormat/>
    <w:pPr>
      <w:tabs>
        <w:tab w:val="left" w:pos="3600"/>
        <w:tab w:val="left" w:pos="5040"/>
        <w:tab w:val="left" w:pos="9360"/>
      </w:tabs>
    </w:pPr>
  </w:style>
  <w:style w:type="paragraph" w:styleId="Subtitle">
    <w:name w:val="Subtitle"/>
    <w:basedOn w:val="Normal"/>
    <w:next w:val="Normal"/>
    <w:link w:val="SubtitleChar"/>
    <w:qFormat/>
    <w:pPr>
      <w:keepNext/>
      <w:numPr>
        <w:ilvl w:val="1"/>
      </w:numPr>
      <w:spacing w:after="240"/>
    </w:pPr>
    <w:rPr>
      <w:rFonts w:eastAsiaTheme="majorEastAsia" w:cstheme="majorBidi"/>
      <w:b/>
      <w:iCs/>
      <w:szCs w:val="24"/>
    </w:rPr>
  </w:style>
  <w:style w:type="character" w:customStyle="1" w:styleId="SubtitleChar">
    <w:name w:val="Subtitle Char"/>
    <w:basedOn w:val="DefaultParagraphFont"/>
    <w:link w:val="Subtitle"/>
    <w:rPr>
      <w:rFonts w:ascii="Times New Roman" w:eastAsiaTheme="majorEastAsia" w:hAnsi="Times New Roman" w:cstheme="majorBidi"/>
      <w:b/>
      <w:iCs/>
      <w:sz w:val="24"/>
      <w:szCs w:val="24"/>
    </w:rPr>
  </w:style>
  <w:style w:type="paragraph" w:styleId="Title">
    <w:name w:val="Title"/>
    <w:basedOn w:val="Normal"/>
    <w:next w:val="Normal"/>
    <w:link w:val="TitleChar"/>
    <w:qFormat/>
    <w:pPr>
      <w:keepNext/>
      <w:spacing w:after="240"/>
      <w:contextualSpacing/>
      <w:jc w:val="center"/>
    </w:pPr>
    <w:rPr>
      <w:rFonts w:eastAsiaTheme="majorEastAsia" w:cstheme="majorBidi"/>
      <w:b/>
      <w:szCs w:val="52"/>
    </w:rPr>
  </w:style>
  <w:style w:type="character" w:customStyle="1" w:styleId="TitleChar">
    <w:name w:val="Title Char"/>
    <w:basedOn w:val="DefaultParagraphFont"/>
    <w:link w:val="Title"/>
    <w:rPr>
      <w:rFonts w:ascii="Times New Roman" w:eastAsiaTheme="majorEastAsia" w:hAnsi="Times New Roman" w:cstheme="majorBidi"/>
      <w:b/>
      <w:sz w:val="24"/>
      <w:szCs w:val="52"/>
    </w:rPr>
  </w:style>
  <w:style w:type="paragraph" w:styleId="TOC1">
    <w:name w:val="toc 1"/>
    <w:basedOn w:val="Normal"/>
    <w:next w:val="Normal"/>
    <w:autoRedefine/>
    <w:uiPriority w:val="39"/>
    <w:unhideWhenUsed/>
    <w:pPr>
      <w:keepNext/>
      <w:tabs>
        <w:tab w:val="right" w:leader="dot" w:pos="9360"/>
      </w:tabs>
      <w:spacing w:before="120" w:after="120"/>
      <w:ind w:left="720" w:right="720" w:hanging="720"/>
      <w:jc w:val="left"/>
    </w:pPr>
  </w:style>
  <w:style w:type="paragraph" w:styleId="TOC2">
    <w:name w:val="toc 2"/>
    <w:basedOn w:val="Normal"/>
    <w:next w:val="Normal"/>
    <w:autoRedefine/>
    <w:uiPriority w:val="39"/>
    <w:unhideWhenUsed/>
    <w:pPr>
      <w:tabs>
        <w:tab w:val="right" w:leader="dot" w:pos="9360"/>
      </w:tabs>
      <w:ind w:left="1440" w:right="720" w:hanging="720"/>
      <w:jc w:val="left"/>
    </w:pPr>
  </w:style>
  <w:style w:type="paragraph" w:styleId="TOC3">
    <w:name w:val="toc 3"/>
    <w:basedOn w:val="Normal"/>
    <w:next w:val="Normal"/>
    <w:autoRedefine/>
    <w:uiPriority w:val="39"/>
    <w:unhideWhenUsed/>
    <w:pPr>
      <w:tabs>
        <w:tab w:val="right" w:leader="dot" w:pos="9360"/>
      </w:tabs>
      <w:ind w:left="2160" w:right="720" w:hanging="720"/>
      <w:jc w:val="left"/>
    </w:pPr>
  </w:style>
  <w:style w:type="paragraph" w:styleId="TOC4">
    <w:name w:val="toc 4"/>
    <w:basedOn w:val="Normal"/>
    <w:next w:val="Normal"/>
    <w:autoRedefine/>
    <w:uiPriority w:val="39"/>
    <w:unhideWhenUsed/>
    <w:pPr>
      <w:tabs>
        <w:tab w:val="right" w:leader="dot" w:pos="9360"/>
      </w:tabs>
      <w:ind w:left="2880" w:right="720" w:hanging="720"/>
      <w:jc w:val="left"/>
    </w:pPr>
  </w:style>
  <w:style w:type="paragraph" w:styleId="TOC5">
    <w:name w:val="toc 5"/>
    <w:basedOn w:val="Normal"/>
    <w:next w:val="Normal"/>
    <w:autoRedefine/>
    <w:uiPriority w:val="39"/>
    <w:unhideWhenUsed/>
    <w:pPr>
      <w:tabs>
        <w:tab w:val="right" w:leader="dot" w:pos="9360"/>
      </w:tabs>
      <w:ind w:left="3600" w:right="720" w:hanging="720"/>
      <w:jc w:val="left"/>
    </w:pPr>
  </w:style>
  <w:style w:type="paragraph" w:customStyle="1" w:styleId="Style18">
    <w:name w:val="Style18"/>
    <w:basedOn w:val="Normal"/>
    <w:pPr>
      <w:tabs>
        <w:tab w:val="left" w:pos="3600"/>
        <w:tab w:val="left" w:pos="4320"/>
        <w:tab w:val="left" w:pos="5040"/>
        <w:tab w:val="left" w:pos="9360"/>
      </w:tabs>
      <w:suppressAutoHyphens w:val="0"/>
    </w:pPr>
    <w:rPr>
      <w:rFonts w:eastAsia="Times New Roman" w:cs="Times New Roman"/>
      <w:snapToGrid w:val="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uppressAutoHyphens w:val="0"/>
      <w:ind w:left="720"/>
      <w:contextualSpacing/>
      <w:jc w:val="left"/>
    </w:pPr>
    <w:rPr>
      <w:rFonts w:eastAsiaTheme="minorEastAsia" w:cs="Times New Roman"/>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hAnsi="Times New Roman"/>
      <w:sz w:val="20"/>
      <w:szCs w:val="20"/>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sid w:val="00007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871547">
      <w:bodyDiv w:val="1"/>
      <w:marLeft w:val="0"/>
      <w:marRight w:val="0"/>
      <w:marTop w:val="0"/>
      <w:marBottom w:val="0"/>
      <w:divBdr>
        <w:top w:val="none" w:sz="0" w:space="0" w:color="auto"/>
        <w:left w:val="none" w:sz="0" w:space="0" w:color="auto"/>
        <w:bottom w:val="none" w:sz="0" w:space="0" w:color="auto"/>
        <w:right w:val="none" w:sz="0" w:space="0" w:color="auto"/>
      </w:divBdr>
    </w:div>
    <w:div w:id="1431123199">
      <w:bodyDiv w:val="1"/>
      <w:marLeft w:val="0"/>
      <w:marRight w:val="0"/>
      <w:marTop w:val="0"/>
      <w:marBottom w:val="0"/>
      <w:divBdr>
        <w:top w:val="none" w:sz="0" w:space="0" w:color="auto"/>
        <w:left w:val="none" w:sz="0" w:space="0" w:color="auto"/>
        <w:bottom w:val="none" w:sz="0" w:space="0" w:color="auto"/>
        <w:right w:val="none" w:sz="0" w:space="0" w:color="auto"/>
      </w:divBdr>
    </w:div>
    <w:div w:id="176437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217ED-D5E8-45B7-9E92-7429A2CAC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Doug Brown</dc:creator>
  <cp:keywords/>
  <dc:description/>
  <cp:lastModifiedBy>Peterson, Marquita</cp:lastModifiedBy>
  <cp:revision>3</cp:revision>
  <dcterms:created xsi:type="dcterms:W3CDTF">2016-09-09T14:12:00Z</dcterms:created>
  <dcterms:modified xsi:type="dcterms:W3CDTF">2016-09-09T14:23:00Z</dcterms:modified>
  <cp:category/>
  <cp:contentStatus/>
  <cp:version>0</cp:version>
</cp:coreProperties>
</file>