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701" w:rsidRPr="006451DE" w:rsidRDefault="00A34701" w:rsidP="004954AB">
      <w:pPr>
        <w:widowControl w:val="0"/>
        <w:snapToGrid w:val="0"/>
        <w:jc w:val="both"/>
        <w:rPr>
          <w:kern w:val="0"/>
        </w:rPr>
      </w:pPr>
      <w:r w:rsidRPr="006451DE">
        <w:rPr>
          <w:kern w:val="0"/>
        </w:rPr>
        <w:t>Minutes of the Meeting</w:t>
      </w:r>
      <w:r w:rsidRPr="006451DE">
        <w:rPr>
          <w:kern w:val="0"/>
        </w:rPr>
        <w:tab/>
      </w:r>
      <w:r w:rsidRPr="006451DE">
        <w:rPr>
          <w:kern w:val="0"/>
        </w:rPr>
        <w:tab/>
      </w:r>
      <w:r w:rsidRPr="006451DE">
        <w:rPr>
          <w:kern w:val="0"/>
        </w:rPr>
        <w:tab/>
      </w:r>
    </w:p>
    <w:p w:rsidR="00A34701" w:rsidRPr="006451DE" w:rsidRDefault="00A34701" w:rsidP="004954AB">
      <w:pPr>
        <w:widowControl w:val="0"/>
        <w:snapToGrid w:val="0"/>
        <w:jc w:val="both"/>
        <w:rPr>
          <w:kern w:val="0"/>
        </w:rPr>
      </w:pPr>
      <w:r w:rsidRPr="006451DE">
        <w:rPr>
          <w:kern w:val="0"/>
        </w:rPr>
        <w:t>Rules Committee</w:t>
      </w:r>
    </w:p>
    <w:p w:rsidR="00A34701" w:rsidRPr="006451DE" w:rsidRDefault="004954AB" w:rsidP="004954AB">
      <w:pPr>
        <w:widowControl w:val="0"/>
        <w:snapToGrid w:val="0"/>
        <w:jc w:val="both"/>
        <w:rPr>
          <w:kern w:val="0"/>
        </w:rPr>
      </w:pPr>
      <w:r>
        <w:rPr>
          <w:kern w:val="0"/>
        </w:rPr>
        <w:t>Monday</w:t>
      </w:r>
      <w:r w:rsidR="006F46FF">
        <w:rPr>
          <w:kern w:val="0"/>
        </w:rPr>
        <w:t xml:space="preserve">, </w:t>
      </w:r>
      <w:r w:rsidR="00F73962">
        <w:rPr>
          <w:kern w:val="0"/>
        </w:rPr>
        <w:t>January</w:t>
      </w:r>
      <w:r w:rsidR="00C53369">
        <w:rPr>
          <w:kern w:val="0"/>
        </w:rPr>
        <w:t xml:space="preserve"> </w:t>
      </w:r>
      <w:r w:rsidR="00F73962">
        <w:rPr>
          <w:kern w:val="0"/>
        </w:rPr>
        <w:t>13</w:t>
      </w:r>
      <w:r w:rsidR="006F46FF">
        <w:rPr>
          <w:kern w:val="0"/>
        </w:rPr>
        <w:t>, 20</w:t>
      </w:r>
      <w:r w:rsidR="00F73962">
        <w:rPr>
          <w:kern w:val="0"/>
        </w:rPr>
        <w:t>20</w:t>
      </w:r>
      <w:r w:rsidR="00A34701" w:rsidRPr="006451DE">
        <w:rPr>
          <w:kern w:val="0"/>
        </w:rPr>
        <w:tab/>
      </w:r>
      <w:r w:rsidR="00A34701" w:rsidRPr="006451DE">
        <w:rPr>
          <w:kern w:val="0"/>
        </w:rPr>
        <w:tab/>
      </w:r>
      <w:r w:rsidR="00A34701" w:rsidRPr="006451DE">
        <w:rPr>
          <w:kern w:val="0"/>
        </w:rPr>
        <w:tab/>
      </w:r>
      <w:r w:rsidR="00A34701" w:rsidRPr="006451DE">
        <w:rPr>
          <w:kern w:val="0"/>
        </w:rPr>
        <w:tab/>
      </w:r>
      <w:r w:rsidR="00A34701" w:rsidRPr="006451DE">
        <w:rPr>
          <w:kern w:val="0"/>
        </w:rPr>
        <w:tab/>
      </w:r>
    </w:p>
    <w:p w:rsidR="00A34701" w:rsidRPr="006451DE" w:rsidRDefault="00A34701" w:rsidP="004954AB">
      <w:pPr>
        <w:widowControl w:val="0"/>
        <w:snapToGrid w:val="0"/>
        <w:spacing w:line="360" w:lineRule="auto"/>
        <w:jc w:val="both"/>
        <w:rPr>
          <w:kern w:val="0"/>
        </w:rPr>
      </w:pPr>
      <w:r w:rsidRPr="006451DE">
        <w:rPr>
          <w:kern w:val="0"/>
        </w:rPr>
        <w:t>______________________________________________________________________</w:t>
      </w:r>
    </w:p>
    <w:p w:rsidR="0034123B" w:rsidRDefault="0034123B" w:rsidP="004954AB">
      <w:pPr>
        <w:widowControl w:val="0"/>
        <w:snapToGrid w:val="0"/>
        <w:spacing w:line="480" w:lineRule="auto"/>
        <w:ind w:firstLine="720"/>
        <w:jc w:val="both"/>
        <w:rPr>
          <w:kern w:val="0"/>
        </w:rPr>
      </w:pPr>
    </w:p>
    <w:p w:rsidR="00A34701" w:rsidRDefault="00A34701" w:rsidP="004954AB">
      <w:pPr>
        <w:widowControl w:val="0"/>
        <w:snapToGrid w:val="0"/>
        <w:spacing w:line="480" w:lineRule="auto"/>
        <w:ind w:firstLine="720"/>
        <w:jc w:val="both"/>
        <w:rPr>
          <w:kern w:val="0"/>
        </w:rPr>
      </w:pPr>
      <w:r w:rsidRPr="006451DE">
        <w:rPr>
          <w:kern w:val="0"/>
        </w:rPr>
        <w:t xml:space="preserve">On </w:t>
      </w:r>
      <w:r w:rsidR="004954AB">
        <w:rPr>
          <w:kern w:val="0"/>
        </w:rPr>
        <w:t>Monday</w:t>
      </w:r>
      <w:r w:rsidRPr="006451DE">
        <w:rPr>
          <w:kern w:val="0"/>
        </w:rPr>
        <w:t xml:space="preserve">, </w:t>
      </w:r>
      <w:r w:rsidR="00F73962">
        <w:rPr>
          <w:kern w:val="0"/>
        </w:rPr>
        <w:t>January 13, 2020</w:t>
      </w:r>
      <w:r w:rsidRPr="006451DE">
        <w:rPr>
          <w:kern w:val="0"/>
        </w:rPr>
        <w:t>, the Rules Committee met in the S</w:t>
      </w:r>
      <w:r>
        <w:rPr>
          <w:kern w:val="0"/>
        </w:rPr>
        <w:t xml:space="preserve">upreme Court courtroom from </w:t>
      </w:r>
      <w:r w:rsidR="00C019F9">
        <w:rPr>
          <w:kern w:val="0"/>
        </w:rPr>
        <w:t>2:0</w:t>
      </w:r>
      <w:r w:rsidR="00F73962">
        <w:rPr>
          <w:kern w:val="0"/>
        </w:rPr>
        <w:t>4</w:t>
      </w:r>
      <w:r w:rsidR="00C019F9">
        <w:rPr>
          <w:kern w:val="0"/>
        </w:rPr>
        <w:t xml:space="preserve"> </w:t>
      </w:r>
      <w:r w:rsidRPr="006451DE">
        <w:rPr>
          <w:kern w:val="0"/>
        </w:rPr>
        <w:t xml:space="preserve">p.m. to </w:t>
      </w:r>
      <w:r w:rsidR="00F73962">
        <w:rPr>
          <w:kern w:val="0"/>
        </w:rPr>
        <w:t>4:22</w:t>
      </w:r>
      <w:r w:rsidRPr="006451DE">
        <w:rPr>
          <w:kern w:val="0"/>
        </w:rPr>
        <w:t xml:space="preserve"> p.m. </w:t>
      </w:r>
    </w:p>
    <w:p w:rsidR="00A34701" w:rsidRDefault="00A34701" w:rsidP="004954AB">
      <w:pPr>
        <w:widowControl w:val="0"/>
        <w:snapToGrid w:val="0"/>
        <w:spacing w:line="480" w:lineRule="auto"/>
        <w:jc w:val="both"/>
        <w:rPr>
          <w:kern w:val="0"/>
        </w:rPr>
      </w:pPr>
      <w:r w:rsidRPr="006451DE">
        <w:rPr>
          <w:kern w:val="0"/>
        </w:rPr>
        <w:tab/>
        <w:t>Members in attendance were:</w:t>
      </w:r>
    </w:p>
    <w:p w:rsidR="00A34701" w:rsidRDefault="00A34701" w:rsidP="004954AB">
      <w:pPr>
        <w:widowControl w:val="0"/>
        <w:snapToGrid w:val="0"/>
        <w:jc w:val="both"/>
        <w:rPr>
          <w:kern w:val="0"/>
        </w:rPr>
      </w:pPr>
      <w:r>
        <w:rPr>
          <w:kern w:val="0"/>
        </w:rPr>
        <w:tab/>
      </w:r>
      <w:r>
        <w:rPr>
          <w:kern w:val="0"/>
        </w:rPr>
        <w:tab/>
      </w:r>
      <w:r>
        <w:rPr>
          <w:kern w:val="0"/>
        </w:rPr>
        <w:tab/>
        <w:t>HON. ANDREW J. McDONALD</w:t>
      </w:r>
      <w:r w:rsidRPr="006451DE">
        <w:rPr>
          <w:kern w:val="0"/>
        </w:rPr>
        <w:t>, CHAIR</w:t>
      </w:r>
    </w:p>
    <w:p w:rsidR="005141A8" w:rsidRDefault="005141A8" w:rsidP="004954AB">
      <w:pPr>
        <w:widowControl w:val="0"/>
        <w:snapToGrid w:val="0"/>
        <w:jc w:val="both"/>
        <w:rPr>
          <w:kern w:val="0"/>
        </w:rPr>
      </w:pPr>
      <w:r>
        <w:rPr>
          <w:kern w:val="0"/>
        </w:rPr>
        <w:tab/>
      </w:r>
      <w:r>
        <w:rPr>
          <w:kern w:val="0"/>
        </w:rPr>
        <w:tab/>
      </w:r>
      <w:r>
        <w:rPr>
          <w:kern w:val="0"/>
        </w:rPr>
        <w:tab/>
        <w:t xml:space="preserve">HON. JOAN </w:t>
      </w:r>
      <w:r w:rsidR="00F83D57">
        <w:rPr>
          <w:kern w:val="0"/>
        </w:rPr>
        <w:t xml:space="preserve">K. </w:t>
      </w:r>
      <w:r>
        <w:rPr>
          <w:kern w:val="0"/>
        </w:rPr>
        <w:t>ALEXANDER</w:t>
      </w:r>
    </w:p>
    <w:p w:rsidR="00AD6BC4" w:rsidRDefault="006F46FF" w:rsidP="004954AB">
      <w:pPr>
        <w:widowControl w:val="0"/>
        <w:snapToGrid w:val="0"/>
        <w:jc w:val="both"/>
        <w:rPr>
          <w:kern w:val="0"/>
        </w:rPr>
      </w:pPr>
      <w:r>
        <w:rPr>
          <w:kern w:val="0"/>
        </w:rPr>
        <w:tab/>
      </w:r>
      <w:r>
        <w:rPr>
          <w:kern w:val="0"/>
        </w:rPr>
        <w:tab/>
      </w:r>
      <w:r>
        <w:rPr>
          <w:kern w:val="0"/>
        </w:rPr>
        <w:tab/>
      </w:r>
      <w:r w:rsidR="00AD6BC4">
        <w:rPr>
          <w:kern w:val="0"/>
        </w:rPr>
        <w:t>HON. BARBARA N. BELLIS</w:t>
      </w:r>
    </w:p>
    <w:p w:rsidR="004954AB" w:rsidRDefault="004954AB" w:rsidP="004954AB">
      <w:pPr>
        <w:widowControl w:val="0"/>
        <w:snapToGrid w:val="0"/>
        <w:jc w:val="both"/>
        <w:rPr>
          <w:kern w:val="0"/>
        </w:rPr>
      </w:pPr>
      <w:r>
        <w:rPr>
          <w:kern w:val="0"/>
        </w:rPr>
        <w:tab/>
      </w:r>
      <w:r>
        <w:rPr>
          <w:kern w:val="0"/>
        </w:rPr>
        <w:tab/>
      </w:r>
      <w:r>
        <w:rPr>
          <w:kern w:val="0"/>
        </w:rPr>
        <w:tab/>
        <w:t>HON. SUSAN QUINN COBB</w:t>
      </w:r>
    </w:p>
    <w:p w:rsidR="00AD6BC4" w:rsidRDefault="00F83D57" w:rsidP="004954AB">
      <w:pPr>
        <w:widowControl w:val="0"/>
        <w:snapToGrid w:val="0"/>
        <w:jc w:val="both"/>
        <w:rPr>
          <w:kern w:val="0"/>
        </w:rPr>
      </w:pPr>
      <w:r>
        <w:rPr>
          <w:kern w:val="0"/>
        </w:rPr>
        <w:tab/>
      </w:r>
      <w:r>
        <w:rPr>
          <w:kern w:val="0"/>
        </w:rPr>
        <w:tab/>
      </w:r>
      <w:r>
        <w:rPr>
          <w:kern w:val="0"/>
        </w:rPr>
        <w:tab/>
        <w:t xml:space="preserve">HON. MELANIE L. </w:t>
      </w:r>
      <w:r w:rsidR="00AD6BC4">
        <w:rPr>
          <w:kern w:val="0"/>
        </w:rPr>
        <w:t>CRADLE</w:t>
      </w:r>
    </w:p>
    <w:p w:rsidR="003B1800" w:rsidRDefault="00A34701" w:rsidP="004954AB">
      <w:pPr>
        <w:widowControl w:val="0"/>
        <w:snapToGrid w:val="0"/>
        <w:jc w:val="both"/>
        <w:rPr>
          <w:kern w:val="0"/>
        </w:rPr>
      </w:pPr>
      <w:r>
        <w:rPr>
          <w:kern w:val="0"/>
        </w:rPr>
        <w:tab/>
      </w:r>
      <w:r>
        <w:rPr>
          <w:kern w:val="0"/>
        </w:rPr>
        <w:tab/>
      </w:r>
      <w:r>
        <w:rPr>
          <w:kern w:val="0"/>
        </w:rPr>
        <w:tab/>
        <w:t>HON. DONNA NELSON HELLER</w:t>
      </w:r>
    </w:p>
    <w:p w:rsidR="005141A8" w:rsidRDefault="005141A8" w:rsidP="004954AB">
      <w:pPr>
        <w:widowControl w:val="0"/>
        <w:snapToGrid w:val="0"/>
        <w:jc w:val="both"/>
        <w:rPr>
          <w:kern w:val="0"/>
        </w:rPr>
      </w:pPr>
      <w:r>
        <w:rPr>
          <w:kern w:val="0"/>
        </w:rPr>
        <w:tab/>
      </w:r>
      <w:r>
        <w:rPr>
          <w:kern w:val="0"/>
        </w:rPr>
        <w:tab/>
      </w:r>
      <w:r>
        <w:rPr>
          <w:kern w:val="0"/>
        </w:rPr>
        <w:tab/>
        <w:t>HON. BARRY K. STEVENS</w:t>
      </w:r>
    </w:p>
    <w:p w:rsidR="004954AB" w:rsidRDefault="004954AB" w:rsidP="004954AB">
      <w:pPr>
        <w:widowControl w:val="0"/>
        <w:snapToGrid w:val="0"/>
        <w:jc w:val="both"/>
        <w:rPr>
          <w:kern w:val="0"/>
        </w:rPr>
      </w:pPr>
      <w:r>
        <w:rPr>
          <w:kern w:val="0"/>
        </w:rPr>
        <w:tab/>
      </w:r>
      <w:r>
        <w:rPr>
          <w:kern w:val="0"/>
        </w:rPr>
        <w:tab/>
      </w:r>
      <w:r>
        <w:rPr>
          <w:kern w:val="0"/>
        </w:rPr>
        <w:tab/>
        <w:t>HON. ANTHONY D. TRUGLIA JR.</w:t>
      </w:r>
    </w:p>
    <w:p w:rsidR="0034123B" w:rsidRDefault="0034123B" w:rsidP="004954AB">
      <w:pPr>
        <w:widowControl w:val="0"/>
        <w:snapToGrid w:val="0"/>
        <w:jc w:val="both"/>
        <w:rPr>
          <w:kern w:val="0"/>
        </w:rPr>
      </w:pPr>
    </w:p>
    <w:p w:rsidR="00F73962" w:rsidRDefault="0070758C" w:rsidP="00F73962">
      <w:pPr>
        <w:widowControl w:val="0"/>
        <w:snapToGrid w:val="0"/>
        <w:jc w:val="both"/>
        <w:rPr>
          <w:kern w:val="0"/>
        </w:rPr>
      </w:pPr>
      <w:r>
        <w:rPr>
          <w:kern w:val="0"/>
        </w:rPr>
        <w:tab/>
      </w:r>
      <w:r>
        <w:rPr>
          <w:kern w:val="0"/>
        </w:rPr>
        <w:tab/>
      </w:r>
      <w:r>
        <w:rPr>
          <w:kern w:val="0"/>
        </w:rPr>
        <w:tab/>
      </w:r>
    </w:p>
    <w:p w:rsidR="00DB42FA" w:rsidRDefault="00A34701" w:rsidP="004954AB">
      <w:pPr>
        <w:widowControl w:val="0"/>
        <w:snapToGrid w:val="0"/>
        <w:spacing w:line="480" w:lineRule="auto"/>
        <w:jc w:val="both"/>
        <w:rPr>
          <w:kern w:val="0"/>
        </w:rPr>
      </w:pPr>
      <w:r w:rsidRPr="006451DE">
        <w:rPr>
          <w:kern w:val="0"/>
        </w:rPr>
        <w:t>Also in attendance were Joseph J. Del Ciampo, Cou</w:t>
      </w:r>
      <w:r>
        <w:rPr>
          <w:kern w:val="0"/>
        </w:rPr>
        <w:t>nsel to the Rules Committee</w:t>
      </w:r>
      <w:r w:rsidR="003B1800">
        <w:rPr>
          <w:kern w:val="0"/>
        </w:rPr>
        <w:t xml:space="preserve">; Lori Petruzzelli, Counsel, Legal Services; </w:t>
      </w:r>
      <w:r>
        <w:rPr>
          <w:kern w:val="0"/>
        </w:rPr>
        <w:t>and</w:t>
      </w:r>
      <w:r w:rsidRPr="006451DE">
        <w:rPr>
          <w:kern w:val="0"/>
        </w:rPr>
        <w:t xml:space="preserve"> </w:t>
      </w:r>
      <w:r w:rsidR="00AD6BC4">
        <w:rPr>
          <w:kern w:val="0"/>
        </w:rPr>
        <w:t>Shanna O’Donnell</w:t>
      </w:r>
      <w:r w:rsidR="003B1800">
        <w:rPr>
          <w:kern w:val="0"/>
        </w:rPr>
        <w:t>, Research Attorney,</w:t>
      </w:r>
      <w:r>
        <w:rPr>
          <w:kern w:val="0"/>
        </w:rPr>
        <w:t xml:space="preserve"> </w:t>
      </w:r>
      <w:r w:rsidRPr="006451DE">
        <w:rPr>
          <w:kern w:val="0"/>
        </w:rPr>
        <w:t xml:space="preserve">of the Judicial </w:t>
      </w:r>
      <w:r w:rsidR="004E2EAE">
        <w:rPr>
          <w:kern w:val="0"/>
        </w:rPr>
        <w:t>Branch’s Legal Services Unit</w:t>
      </w:r>
      <w:r w:rsidR="00744CC5">
        <w:rPr>
          <w:kern w:val="0"/>
        </w:rPr>
        <w:t xml:space="preserve">. </w:t>
      </w:r>
      <w:r w:rsidR="00B13844">
        <w:rPr>
          <w:kern w:val="0"/>
        </w:rPr>
        <w:t xml:space="preserve">Judge Barry K. Stevens arrived at 2:06 p.m., during discussion of agenda item 05-02. </w:t>
      </w:r>
      <w:r w:rsidR="00F73962">
        <w:rPr>
          <w:kern w:val="0"/>
        </w:rPr>
        <w:t xml:space="preserve">Judge Joan K. Alexander was present for the discussion of agenda items 05-01 through 05-03 and left the meeting at 3:47 p.m. </w:t>
      </w:r>
      <w:r w:rsidR="00B13844">
        <w:rPr>
          <w:kern w:val="0"/>
        </w:rPr>
        <w:t>Judge Holly Abery-Wetstone was absent.</w:t>
      </w:r>
    </w:p>
    <w:p w:rsidR="00AD6BC4" w:rsidRPr="00DB42FA" w:rsidRDefault="00DB42FA" w:rsidP="004954AB">
      <w:pPr>
        <w:tabs>
          <w:tab w:val="left" w:pos="-1440"/>
        </w:tabs>
        <w:spacing w:line="480" w:lineRule="auto"/>
        <w:jc w:val="both"/>
        <w:rPr>
          <w:color w:val="000000"/>
        </w:rPr>
      </w:pPr>
      <w:r>
        <w:rPr>
          <w:rFonts w:ascii="Calibri" w:hAnsi="Calibri" w:cs="Calibri"/>
          <w:sz w:val="22"/>
          <w:szCs w:val="22"/>
        </w:rPr>
        <w:tab/>
      </w:r>
      <w:r w:rsidR="00AD6BC4" w:rsidRPr="00DB42FA">
        <w:t>1.</w:t>
      </w:r>
      <w:r w:rsidR="00717E0A">
        <w:t xml:space="preserve"> </w:t>
      </w:r>
      <w:r w:rsidR="00C019F9">
        <w:t xml:space="preserve">The Committee approved the </w:t>
      </w:r>
      <w:r w:rsidR="00AD6BC4" w:rsidRPr="00DB42FA">
        <w:t>minutes of the m</w:t>
      </w:r>
      <w:r w:rsidR="00C019F9">
        <w:t xml:space="preserve">eeting held on </w:t>
      </w:r>
      <w:r w:rsidR="00F73962">
        <w:t xml:space="preserve">December 16, </w:t>
      </w:r>
      <w:r w:rsidR="008A6D10">
        <w:t>2019</w:t>
      </w:r>
      <w:r w:rsidR="00C019F9">
        <w:t xml:space="preserve">. </w:t>
      </w:r>
    </w:p>
    <w:p w:rsidR="00D21151" w:rsidRDefault="00AD6BC4" w:rsidP="00F73962">
      <w:pPr>
        <w:tabs>
          <w:tab w:val="left" w:pos="-1440"/>
        </w:tabs>
        <w:spacing w:line="480" w:lineRule="auto"/>
        <w:jc w:val="both"/>
      </w:pPr>
      <w:r w:rsidRPr="00DB42FA">
        <w:rPr>
          <w:color w:val="000000"/>
        </w:rPr>
        <w:t xml:space="preserve"> </w:t>
      </w:r>
      <w:r w:rsidR="000547BF" w:rsidRPr="00DB42FA">
        <w:tab/>
      </w:r>
      <w:r w:rsidRPr="00DB42FA">
        <w:t>2.</w:t>
      </w:r>
      <w:r w:rsidR="000547BF" w:rsidRPr="00DB42FA">
        <w:t xml:space="preserve"> </w:t>
      </w:r>
      <w:r w:rsidR="00D21151">
        <w:t>The Committee considered a p</w:t>
      </w:r>
      <w:r w:rsidR="00D21151" w:rsidRPr="00A833FB">
        <w:t>roposal</w:t>
      </w:r>
      <w:r w:rsidR="00D21151">
        <w:t xml:space="preserve"> </w:t>
      </w:r>
      <w:r w:rsidR="00F73962">
        <w:t>from the Judicial-Media Committee to amend Section 1-11C concerning media coverage in criminal proceedings.</w:t>
      </w:r>
      <w:r w:rsidR="005141A8">
        <w:t xml:space="preserve"> Judge Stevens was present for consideration and discussion of this matter.</w:t>
      </w:r>
      <w:r w:rsidR="00D21151">
        <w:tab/>
      </w:r>
    </w:p>
    <w:p w:rsidR="00C53369" w:rsidRDefault="00D21151" w:rsidP="00D21151">
      <w:pPr>
        <w:tabs>
          <w:tab w:val="left" w:pos="-1440"/>
        </w:tabs>
        <w:spacing w:line="480" w:lineRule="auto"/>
        <w:jc w:val="both"/>
      </w:pPr>
      <w:r>
        <w:lastRenderedPageBreak/>
        <w:tab/>
        <w:t>After discussion, the Committe</w:t>
      </w:r>
      <w:r w:rsidR="00F73962">
        <w:t xml:space="preserve">e voted to table this proposal until the February meeting. The Rules Committee instructed Counsel to redraft the proposed amendment to incorporate the definition of </w:t>
      </w:r>
      <w:r w:rsidR="00C2196A">
        <w:t>“</w:t>
      </w:r>
      <w:r w:rsidR="002C1BE6">
        <w:t xml:space="preserve">victim’s </w:t>
      </w:r>
      <w:r w:rsidR="00F73962">
        <w:t>family</w:t>
      </w:r>
      <w:r w:rsidR="00C2196A">
        <w:t>”</w:t>
      </w:r>
      <w:r w:rsidR="00F73962">
        <w:t xml:space="preserve"> into the proposed amended rule</w:t>
      </w:r>
      <w:r w:rsidR="00B12F98">
        <w:t xml:space="preserve"> rather than in the commentary</w:t>
      </w:r>
      <w:r w:rsidR="00F73962">
        <w:t>.</w:t>
      </w:r>
    </w:p>
    <w:p w:rsidR="0070758C" w:rsidRDefault="00717E0A" w:rsidP="00D97A4E">
      <w:pPr>
        <w:tabs>
          <w:tab w:val="left" w:pos="-1440"/>
        </w:tabs>
        <w:spacing w:line="480" w:lineRule="auto"/>
        <w:jc w:val="both"/>
      </w:pPr>
      <w:r>
        <w:tab/>
      </w:r>
      <w:r w:rsidR="00D21151">
        <w:t xml:space="preserve">3. </w:t>
      </w:r>
      <w:r>
        <w:t>The Committee considered a p</w:t>
      </w:r>
      <w:r w:rsidRPr="00A833FB">
        <w:t xml:space="preserve">roposal </w:t>
      </w:r>
      <w:r>
        <w:t xml:space="preserve">from </w:t>
      </w:r>
      <w:r w:rsidRPr="00717E0A">
        <w:t xml:space="preserve">Natasha M. Pierre, State Victim Advocate, to amend various Rules of Professional Conduct and various </w:t>
      </w:r>
      <w:r w:rsidR="005767C1">
        <w:t xml:space="preserve">sections of the </w:t>
      </w:r>
      <w:r w:rsidRPr="00717E0A">
        <w:t xml:space="preserve">Practice Book to ensure the proper treatment and protection of crime victims.  </w:t>
      </w:r>
    </w:p>
    <w:p w:rsidR="00F73962" w:rsidRDefault="00F73962" w:rsidP="00D97A4E">
      <w:pPr>
        <w:tabs>
          <w:tab w:val="left" w:pos="-1440"/>
        </w:tabs>
        <w:spacing w:line="480" w:lineRule="auto"/>
        <w:jc w:val="both"/>
      </w:pPr>
      <w:r>
        <w:tab/>
      </w:r>
      <w:r w:rsidR="005141A8">
        <w:t xml:space="preserve">Attorney </w:t>
      </w:r>
      <w:r w:rsidRPr="00717E0A">
        <w:t>Pierre</w:t>
      </w:r>
      <w:r>
        <w:t xml:space="preserve"> and </w:t>
      </w:r>
      <w:r w:rsidR="005141A8">
        <w:t xml:space="preserve">Attorney </w:t>
      </w:r>
      <w:r>
        <w:t>Marcy Stovall</w:t>
      </w:r>
      <w:r w:rsidR="005066A4">
        <w:t xml:space="preserve">, </w:t>
      </w:r>
      <w:r w:rsidR="005141A8">
        <w:t>L</w:t>
      </w:r>
      <w:r w:rsidR="005066A4">
        <w:t xml:space="preserve">egislative </w:t>
      </w:r>
      <w:r w:rsidR="005141A8">
        <w:t>L</w:t>
      </w:r>
      <w:r w:rsidR="005066A4">
        <w:t>iaison for the</w:t>
      </w:r>
      <w:r>
        <w:t xml:space="preserve"> </w:t>
      </w:r>
      <w:r w:rsidR="005066A4" w:rsidRPr="005066A4">
        <w:t xml:space="preserve">Professional Ethics Committee </w:t>
      </w:r>
      <w:r>
        <w:t>of the Connecticut Bar Association</w:t>
      </w:r>
      <w:r w:rsidR="005066A4">
        <w:t>,</w:t>
      </w:r>
      <w:r>
        <w:t xml:space="preserve"> </w:t>
      </w:r>
      <w:r w:rsidR="005066A4">
        <w:t>were</w:t>
      </w:r>
      <w:r>
        <w:t xml:space="preserve"> present and addressed the Committee regarding this proposal.</w:t>
      </w:r>
    </w:p>
    <w:p w:rsidR="00D21151" w:rsidRDefault="003B1800" w:rsidP="005066A4">
      <w:pPr>
        <w:tabs>
          <w:tab w:val="left" w:pos="-1440"/>
        </w:tabs>
        <w:spacing w:line="480" w:lineRule="auto"/>
        <w:jc w:val="both"/>
      </w:pPr>
      <w:r>
        <w:tab/>
      </w:r>
      <w:r w:rsidR="00F86AA7">
        <w:t xml:space="preserve">After discussion, the Committee </w:t>
      </w:r>
      <w:r>
        <w:t xml:space="preserve">tabled this proposal until the </w:t>
      </w:r>
      <w:r w:rsidR="005066A4">
        <w:t>February</w:t>
      </w:r>
      <w:r>
        <w:t xml:space="preserve"> meeting</w:t>
      </w:r>
      <w:r w:rsidR="005066A4">
        <w:t xml:space="preserve"> to allow the Chair to gather information about </w:t>
      </w:r>
      <w:r w:rsidR="000B5B9F">
        <w:t xml:space="preserve">the outcome of </w:t>
      </w:r>
      <w:r w:rsidR="005066A4">
        <w:t>grievance complaints against prosecutors for violations of Rule 8.4.</w:t>
      </w:r>
    </w:p>
    <w:p w:rsidR="00335135" w:rsidRDefault="00F86AA7" w:rsidP="003B1800">
      <w:pPr>
        <w:tabs>
          <w:tab w:val="left" w:pos="-1440"/>
        </w:tabs>
        <w:spacing w:line="480" w:lineRule="auto"/>
        <w:jc w:val="both"/>
      </w:pPr>
      <w:r>
        <w:tab/>
      </w:r>
      <w:r w:rsidR="005066A4">
        <w:t>4</w:t>
      </w:r>
      <w:r>
        <w:t xml:space="preserve">.  </w:t>
      </w:r>
      <w:r w:rsidR="00335135">
        <w:t>The Committee considered a proposal from Judge Adelman to amend Section 3-8 regarding hybrid appearances and a related proposal f</w:t>
      </w:r>
      <w:r w:rsidR="00680508">
        <w:t>rom Judge Albis’</w:t>
      </w:r>
      <w:r w:rsidR="00335135">
        <w:t xml:space="preserve"> working group to create a new section regarding hybrid appearances in family cases.</w:t>
      </w:r>
    </w:p>
    <w:p w:rsidR="00335135" w:rsidRDefault="00335135" w:rsidP="003B1800">
      <w:pPr>
        <w:tabs>
          <w:tab w:val="left" w:pos="-1440"/>
        </w:tabs>
        <w:spacing w:line="480" w:lineRule="auto"/>
        <w:jc w:val="both"/>
      </w:pPr>
      <w:r>
        <w:tab/>
        <w:t xml:space="preserve">After discussion, the Committee tabled this proposal </w:t>
      </w:r>
      <w:r w:rsidR="005141A8">
        <w:t xml:space="preserve">until the February meeting </w:t>
      </w:r>
      <w:r w:rsidR="005066A4">
        <w:t>and</w:t>
      </w:r>
      <w:r>
        <w:t xml:space="preserve"> instructed Counsel to draft a </w:t>
      </w:r>
      <w:r w:rsidR="005066A4">
        <w:t xml:space="preserve">summary of the discussion </w:t>
      </w:r>
      <w:r w:rsidR="005713B9">
        <w:t>of this</w:t>
      </w:r>
      <w:r w:rsidR="005066A4">
        <w:t xml:space="preserve"> </w:t>
      </w:r>
      <w:r w:rsidR="005713B9">
        <w:t>proposal at this meeting</w:t>
      </w:r>
      <w:r w:rsidR="005066A4">
        <w:t xml:space="preserve">. Judge Heller </w:t>
      </w:r>
      <w:r w:rsidR="00C6241F">
        <w:t>agreed</w:t>
      </w:r>
      <w:r w:rsidR="005066A4">
        <w:t xml:space="preserve"> to contact Judge Albis to advise him of this discussion. Judge Cobb </w:t>
      </w:r>
      <w:r w:rsidR="00C6241F">
        <w:t xml:space="preserve">agreed </w:t>
      </w:r>
      <w:r w:rsidR="005066A4">
        <w:t xml:space="preserve">to contact Judge Abrams to advise him of this discussion. The Committee also instructed Counsel to invite both Judge Abrams and Judge Albis to discuss this matter at a </w:t>
      </w:r>
      <w:r w:rsidR="005713B9">
        <w:t xml:space="preserve">future </w:t>
      </w:r>
      <w:r w:rsidR="005066A4">
        <w:t>meeting of the Rules Committee.</w:t>
      </w:r>
    </w:p>
    <w:p w:rsidR="0034123B" w:rsidRDefault="003B1800" w:rsidP="000A5F9E">
      <w:pPr>
        <w:tabs>
          <w:tab w:val="left" w:pos="-1440"/>
        </w:tabs>
        <w:spacing w:line="480" w:lineRule="auto"/>
        <w:jc w:val="both"/>
      </w:pPr>
      <w:r>
        <w:lastRenderedPageBreak/>
        <w:tab/>
      </w:r>
      <w:r w:rsidR="005066A4">
        <w:t>5</w:t>
      </w:r>
      <w:r w:rsidR="000D0B9D">
        <w:t>. The Committee considered a p</w:t>
      </w:r>
      <w:r w:rsidR="000D0B9D" w:rsidRPr="00A833FB">
        <w:t>roposal</w:t>
      </w:r>
      <w:r w:rsidR="00335135">
        <w:t xml:space="preserve"> from Judicial Branch Administration</w:t>
      </w:r>
      <w:r w:rsidR="000D0B9D" w:rsidRPr="00A833FB">
        <w:t xml:space="preserve"> </w:t>
      </w:r>
      <w:r w:rsidR="000A5F9E" w:rsidRPr="000A5F9E">
        <w:t>to amend Sections 2-27, 2-27A</w:t>
      </w:r>
      <w:r w:rsidR="00821D3F">
        <w:t>,</w:t>
      </w:r>
      <w:r w:rsidR="000A5F9E" w:rsidRPr="000A5F9E">
        <w:t xml:space="preserve"> and 2-65 and to adopt new Section 2-27B regarding administrative suspension of attorneys who fail to register</w:t>
      </w:r>
      <w:r w:rsidR="005141A8">
        <w:t>,</w:t>
      </w:r>
      <w:r w:rsidR="000A5F9E" w:rsidRPr="000A5F9E">
        <w:t xml:space="preserve"> or comply with Connecticut’s Minimum Continuing Legal Education requirements.</w:t>
      </w:r>
      <w:r w:rsidR="000A5F9E">
        <w:t xml:space="preserve"> </w:t>
      </w:r>
    </w:p>
    <w:p w:rsidR="005066A4" w:rsidRDefault="005767C1" w:rsidP="000A5F9E">
      <w:pPr>
        <w:tabs>
          <w:tab w:val="left" w:pos="-1440"/>
        </w:tabs>
        <w:spacing w:line="480" w:lineRule="auto"/>
        <w:jc w:val="both"/>
      </w:pPr>
      <w:r>
        <w:tab/>
      </w:r>
      <w:r w:rsidR="005066A4">
        <w:t>Attorney Michael Bowler was present and addressed the Committee regarding this proposal.</w:t>
      </w:r>
    </w:p>
    <w:p w:rsidR="000A5F9E" w:rsidRDefault="00335135" w:rsidP="000A5F9E">
      <w:pPr>
        <w:tabs>
          <w:tab w:val="left" w:pos="-1440"/>
        </w:tabs>
        <w:spacing w:line="480" w:lineRule="auto"/>
        <w:jc w:val="both"/>
      </w:pPr>
      <w:r>
        <w:tab/>
      </w:r>
      <w:r w:rsidR="000A5F9E">
        <w:t xml:space="preserve">After discussion, the Committee tabled this proposal until the </w:t>
      </w:r>
      <w:r w:rsidR="005066A4">
        <w:t>March</w:t>
      </w:r>
      <w:r w:rsidR="009B59E2">
        <w:t xml:space="preserve"> meeting. The Committee asked </w:t>
      </w:r>
      <w:r w:rsidR="005066A4">
        <w:t xml:space="preserve">Attorney Bowler to confer with the Judicial Branch Administration about revising the proposal </w:t>
      </w:r>
      <w:r w:rsidR="001A1E22">
        <w:t xml:space="preserve">1) </w:t>
      </w:r>
      <w:r w:rsidR="005066A4">
        <w:t xml:space="preserve">as to the grace period and </w:t>
      </w:r>
      <w:r w:rsidR="001A1E22">
        <w:t xml:space="preserve">2) </w:t>
      </w:r>
      <w:r w:rsidR="005066A4">
        <w:t xml:space="preserve">to </w:t>
      </w:r>
      <w:r w:rsidR="001A1E22">
        <w:t xml:space="preserve">clarify </w:t>
      </w:r>
      <w:r w:rsidR="005066A4">
        <w:t xml:space="preserve">Section 2-27A (b) </w:t>
      </w:r>
      <w:r w:rsidR="005713B9">
        <w:t xml:space="preserve">to add </w:t>
      </w:r>
      <w:r w:rsidR="001A1E22">
        <w:t>that</w:t>
      </w:r>
      <w:r w:rsidR="005066A4">
        <w:t xml:space="preserve"> review of the MCLE records </w:t>
      </w:r>
      <w:r w:rsidR="001A1E22">
        <w:t xml:space="preserve">is limited </w:t>
      </w:r>
      <w:r w:rsidR="005066A4">
        <w:t>to the context of grievance</w:t>
      </w:r>
      <w:r w:rsidR="001A1E22">
        <w:t xml:space="preserve"> proceedings</w:t>
      </w:r>
      <w:r w:rsidR="005066A4">
        <w:t xml:space="preserve">. The Committee </w:t>
      </w:r>
      <w:r w:rsidR="00C6241F">
        <w:t>directed that</w:t>
      </w:r>
      <w:r w:rsidR="005066A4">
        <w:t xml:space="preserve"> Attorney Bowler obtain a copy of all of the comments received by the Committee concerning this proposal and to discuss those comments with </w:t>
      </w:r>
      <w:r w:rsidR="000B5B9F">
        <w:t>the various bar associations</w:t>
      </w:r>
      <w:r w:rsidR="001A1E22">
        <w:t xml:space="preserve"> to att</w:t>
      </w:r>
      <w:r w:rsidR="005713B9">
        <w:t>empt to address their concerns.</w:t>
      </w:r>
    </w:p>
    <w:p w:rsidR="00174F31" w:rsidRDefault="000D0B9D" w:rsidP="001A1E22">
      <w:pPr>
        <w:tabs>
          <w:tab w:val="left" w:pos="-1440"/>
        </w:tabs>
        <w:spacing w:line="480" w:lineRule="auto"/>
        <w:jc w:val="both"/>
      </w:pPr>
      <w:r>
        <w:tab/>
      </w:r>
      <w:r w:rsidR="001A1E22">
        <w:t>6</w:t>
      </w:r>
      <w:r w:rsidR="00174F31">
        <w:t xml:space="preserve">. The Committee discussed </w:t>
      </w:r>
      <w:r w:rsidR="001A1E22">
        <w:t>reappointments of Attorney Low and Attorney Kennedy to continue serving on the Legal Specialization Screening Committee (LSSC).</w:t>
      </w:r>
    </w:p>
    <w:p w:rsidR="006674AD" w:rsidRDefault="00174F31" w:rsidP="00D13B4C">
      <w:pPr>
        <w:tabs>
          <w:tab w:val="left" w:pos="-1440"/>
        </w:tabs>
        <w:spacing w:line="480" w:lineRule="auto"/>
        <w:jc w:val="both"/>
      </w:pPr>
      <w:r>
        <w:tab/>
      </w:r>
      <w:r w:rsidR="00A4093A">
        <w:t xml:space="preserve">After discussion, the Committee </w:t>
      </w:r>
      <w:r w:rsidR="009B59E2">
        <w:t xml:space="preserve">voted </w:t>
      </w:r>
      <w:r w:rsidR="000B5B9F">
        <w:t xml:space="preserve">unanimously </w:t>
      </w:r>
      <w:r w:rsidR="009B59E2">
        <w:t xml:space="preserve">to </w:t>
      </w:r>
      <w:r w:rsidR="00A4093A">
        <w:t xml:space="preserve">recommend </w:t>
      </w:r>
      <w:r w:rsidR="001A1E22">
        <w:t xml:space="preserve">both Attorney Low and Attorney Kennedy for reappointment. The Committee tabled this matter until after the Chief Justice’s decision </w:t>
      </w:r>
      <w:r w:rsidR="00472505">
        <w:t>regarding reappointment</w:t>
      </w:r>
      <w:r w:rsidR="001A1E22">
        <w:t>, and will consider appointment of the Chair and Vice Chair at that time. Counsel is to contact the current members of the LSSC to obtain information regarding their willingness to serve in those capacities.  The Committee also noted that Attorney Henebry’s term will expire in June and that, if he is willing to continue serving, the Committee will need to consider whether or not to recommend him for reappointment.</w:t>
      </w:r>
    </w:p>
    <w:p w:rsidR="001A1E22" w:rsidRDefault="001A1E22" w:rsidP="00D13B4C">
      <w:pPr>
        <w:tabs>
          <w:tab w:val="left" w:pos="-1440"/>
        </w:tabs>
        <w:spacing w:line="480" w:lineRule="auto"/>
        <w:jc w:val="both"/>
      </w:pPr>
      <w:r>
        <w:lastRenderedPageBreak/>
        <w:tab/>
        <w:t xml:space="preserve">7. The Committee considered a </w:t>
      </w:r>
      <w:r w:rsidR="00472505">
        <w:t>p</w:t>
      </w:r>
      <w:r w:rsidRPr="001A1E22">
        <w:t>roposal from the Connecticut Bar Examining Committee to amend Sections 2-3 et seq.</w:t>
      </w:r>
    </w:p>
    <w:p w:rsidR="001A1E22" w:rsidRDefault="001A1E22" w:rsidP="00D13B4C">
      <w:pPr>
        <w:tabs>
          <w:tab w:val="left" w:pos="-1440"/>
        </w:tabs>
        <w:spacing w:line="480" w:lineRule="auto"/>
        <w:jc w:val="both"/>
      </w:pPr>
      <w:r>
        <w:tab/>
      </w:r>
      <w:r w:rsidR="000B5B9F">
        <w:t xml:space="preserve">Former </w:t>
      </w:r>
      <w:r>
        <w:t>Judge</w:t>
      </w:r>
      <w:r w:rsidR="000B5B9F">
        <w:t xml:space="preserve"> Anne</w:t>
      </w:r>
      <w:r>
        <w:t xml:space="preserve"> Dranginis</w:t>
      </w:r>
      <w:r w:rsidR="005141A8">
        <w:t>, Chair of the Connecticut Bar Examining Committee</w:t>
      </w:r>
      <w:r>
        <w:t xml:space="preserve"> and Attorney </w:t>
      </w:r>
      <w:r w:rsidR="000B5B9F">
        <w:t xml:space="preserve">Fred </w:t>
      </w:r>
      <w:r>
        <w:t>Ury</w:t>
      </w:r>
      <w:r w:rsidR="005141A8">
        <w:t xml:space="preserve">, Member of the </w:t>
      </w:r>
      <w:r w:rsidR="00C6241F">
        <w:t xml:space="preserve">Connecticut </w:t>
      </w:r>
      <w:r w:rsidR="005141A8">
        <w:t>Bar Examining Committee</w:t>
      </w:r>
      <w:r>
        <w:t xml:space="preserve"> were present and addressed the Committee regarding this proposal. Jessica Kallipolites, Administrative Director of the Connecticut Bar Examining Committee, was also present.</w:t>
      </w:r>
    </w:p>
    <w:p w:rsidR="001A1E22" w:rsidRDefault="001A1E22" w:rsidP="00D13B4C">
      <w:pPr>
        <w:tabs>
          <w:tab w:val="left" w:pos="-1440"/>
        </w:tabs>
        <w:spacing w:line="480" w:lineRule="auto"/>
        <w:jc w:val="both"/>
      </w:pPr>
      <w:r>
        <w:tab/>
        <w:t>After discussion, the Committee voted to table this proposal until the February meeting to allow for further review.</w:t>
      </w:r>
    </w:p>
    <w:p w:rsidR="009B59E2" w:rsidRDefault="009B59E2" w:rsidP="00D13B4C">
      <w:pPr>
        <w:tabs>
          <w:tab w:val="left" w:pos="-1440"/>
        </w:tabs>
        <w:spacing w:line="480" w:lineRule="auto"/>
        <w:jc w:val="both"/>
      </w:pPr>
      <w:r>
        <w:tab/>
        <w:t>8. The Committee considered a proposal from Attorney David P. Atkins to revise Section 2-27A (c) (3) of the Connecticut Practice Book regarding MCLE credit for articles.</w:t>
      </w:r>
    </w:p>
    <w:p w:rsidR="009B59E2" w:rsidRDefault="009B59E2" w:rsidP="00D13B4C">
      <w:pPr>
        <w:tabs>
          <w:tab w:val="left" w:pos="-1440"/>
        </w:tabs>
        <w:spacing w:line="480" w:lineRule="auto"/>
        <w:jc w:val="both"/>
      </w:pPr>
      <w:r>
        <w:tab/>
      </w:r>
      <w:r w:rsidR="001A1E22">
        <w:t xml:space="preserve">Michael Bowler, </w:t>
      </w:r>
      <w:r w:rsidR="00C6241F">
        <w:t>C</w:t>
      </w:r>
      <w:r w:rsidR="001A1E22">
        <w:t>ounsel to the Commission o</w:t>
      </w:r>
      <w:r w:rsidR="005141A8">
        <w:t>n</w:t>
      </w:r>
      <w:r w:rsidR="001A1E22">
        <w:t xml:space="preserve"> </w:t>
      </w:r>
      <w:r w:rsidR="005141A8">
        <w:t xml:space="preserve">Minimum </w:t>
      </w:r>
      <w:r w:rsidR="001A1E22">
        <w:t xml:space="preserve">Continuing Legal Education, was present and addressed the Committee regarding this proposal. </w:t>
      </w:r>
    </w:p>
    <w:p w:rsidR="00A4093A" w:rsidRDefault="009B59E2" w:rsidP="001D0D7E">
      <w:pPr>
        <w:tabs>
          <w:tab w:val="left" w:pos="-1440"/>
        </w:tabs>
        <w:spacing w:line="480" w:lineRule="auto"/>
        <w:jc w:val="both"/>
      </w:pPr>
      <w:r>
        <w:tab/>
        <w:t xml:space="preserve">After discussion, the Committee voted </w:t>
      </w:r>
      <w:r w:rsidR="000B5B9F">
        <w:t xml:space="preserve">unanimously </w:t>
      </w:r>
      <w:r>
        <w:t xml:space="preserve">to </w:t>
      </w:r>
      <w:r w:rsidR="001A1E22">
        <w:t xml:space="preserve">submit </w:t>
      </w:r>
      <w:r w:rsidR="001A1E22" w:rsidRPr="001A1E22">
        <w:t xml:space="preserve">to public hearing the amendment to </w:t>
      </w:r>
      <w:r w:rsidR="00814365" w:rsidRPr="00814365">
        <w:t>Section 2-27A (c) (3) of the Connecticut Practice Book regarding MCLE credit for articles</w:t>
      </w:r>
      <w:r w:rsidR="001A1E22" w:rsidRPr="001A1E22">
        <w:t xml:space="preserve">, as set forth in Appendix A to these minutes. </w:t>
      </w:r>
    </w:p>
    <w:p w:rsidR="00814365" w:rsidRDefault="00814365" w:rsidP="001D0D7E">
      <w:pPr>
        <w:tabs>
          <w:tab w:val="left" w:pos="-1440"/>
        </w:tabs>
        <w:spacing w:line="480" w:lineRule="auto"/>
        <w:jc w:val="both"/>
      </w:pPr>
      <w:r>
        <w:tab/>
        <w:t>9. The Committee considered a p</w:t>
      </w:r>
      <w:r w:rsidRPr="00814365">
        <w:t>roposal submitted by the Connecticut Bar Association to amend Rule 5.5 of the Rules of Professional Conduct to permit attorneys admitted and in good standing in another jurisdiction to practice law in Connecticut prior to their admission in Connecticut.</w:t>
      </w:r>
    </w:p>
    <w:p w:rsidR="00814365" w:rsidRDefault="00814365" w:rsidP="001D0D7E">
      <w:pPr>
        <w:tabs>
          <w:tab w:val="left" w:pos="-1440"/>
        </w:tabs>
        <w:spacing w:line="480" w:lineRule="auto"/>
        <w:jc w:val="both"/>
      </w:pPr>
      <w:r>
        <w:tab/>
        <w:t>Attorneys Michael Bowler and Marcy Stovall were present during the discussion of this proposal.</w:t>
      </w:r>
    </w:p>
    <w:p w:rsidR="006674AD" w:rsidRDefault="00814365" w:rsidP="0034123B">
      <w:pPr>
        <w:tabs>
          <w:tab w:val="left" w:pos="-1440"/>
        </w:tabs>
        <w:spacing w:line="480" w:lineRule="auto"/>
        <w:jc w:val="both"/>
      </w:pPr>
      <w:r>
        <w:lastRenderedPageBreak/>
        <w:tab/>
        <w:t>After discussion, the Committee tabled this matter until the March meeting and referred this proposal to the Offic</w:t>
      </w:r>
      <w:r w:rsidR="000B5B9F">
        <w:t xml:space="preserve">e of Chief Disciplinary Counsel, to the </w:t>
      </w:r>
      <w:r w:rsidR="000C3332">
        <w:t>Bar Examining Committee</w:t>
      </w:r>
      <w:r w:rsidR="000B5B9F">
        <w:t xml:space="preserve">, and to </w:t>
      </w:r>
      <w:r w:rsidR="005141A8">
        <w:t>the Statewide Bar Counsel’s office for reveiw</w:t>
      </w:r>
      <w:r>
        <w:t xml:space="preserve">. </w:t>
      </w:r>
    </w:p>
    <w:p w:rsidR="000B5B9F" w:rsidRPr="00DB42FA" w:rsidRDefault="000B5B9F" w:rsidP="0034123B">
      <w:pPr>
        <w:tabs>
          <w:tab w:val="left" w:pos="-1440"/>
        </w:tabs>
        <w:spacing w:line="480" w:lineRule="auto"/>
        <w:jc w:val="both"/>
        <w:rPr>
          <w:b/>
        </w:rPr>
      </w:pPr>
    </w:p>
    <w:p w:rsidR="00A34701" w:rsidRPr="00DC7EB2" w:rsidRDefault="00DB42FA" w:rsidP="0034123B">
      <w:pPr>
        <w:tabs>
          <w:tab w:val="left" w:pos="-1440"/>
        </w:tabs>
        <w:jc w:val="both"/>
      </w:pPr>
      <w:r w:rsidRPr="00833F3D">
        <w:rPr>
          <w:rFonts w:ascii="Calibri" w:hAnsi="Calibri"/>
          <w:color w:val="000000"/>
          <w:sz w:val="22"/>
          <w:szCs w:val="22"/>
        </w:rPr>
        <w:t xml:space="preserve"> </w:t>
      </w:r>
      <w:r>
        <w:rPr>
          <w:rFonts w:ascii="Calibri" w:hAnsi="Calibri"/>
          <w:color w:val="000000"/>
          <w:sz w:val="22"/>
          <w:szCs w:val="22"/>
        </w:rPr>
        <w:tab/>
      </w:r>
      <w:r w:rsidR="00A34701" w:rsidRPr="00DC7EB2">
        <w:tab/>
      </w:r>
      <w:r w:rsidR="00A34701" w:rsidRPr="00DC7EB2">
        <w:tab/>
      </w:r>
      <w:r w:rsidR="00A34701" w:rsidRPr="00DC7EB2">
        <w:tab/>
      </w:r>
      <w:r w:rsidR="00A34701" w:rsidRPr="00DC7EB2">
        <w:tab/>
      </w:r>
      <w:r w:rsidR="00A34701" w:rsidRPr="00DC7EB2">
        <w:tab/>
      </w:r>
      <w:r w:rsidR="00A34701" w:rsidRPr="00DC7EB2">
        <w:tab/>
        <w:t>Respectfully submitted,</w:t>
      </w:r>
    </w:p>
    <w:p w:rsidR="00A34701" w:rsidRPr="00DC7EB2" w:rsidRDefault="00A34701" w:rsidP="004954AB">
      <w:pPr>
        <w:ind w:firstLine="720"/>
        <w:jc w:val="both"/>
      </w:pPr>
    </w:p>
    <w:p w:rsidR="00A34701" w:rsidRPr="00DC7EB2" w:rsidRDefault="00A34701" w:rsidP="004954AB">
      <w:pPr>
        <w:ind w:firstLine="720"/>
        <w:jc w:val="both"/>
      </w:pPr>
    </w:p>
    <w:p w:rsidR="00A34701" w:rsidRPr="00DC7EB2" w:rsidRDefault="00A34701" w:rsidP="004954AB">
      <w:pPr>
        <w:ind w:firstLine="720"/>
        <w:jc w:val="both"/>
      </w:pPr>
      <w:r w:rsidRPr="00DC7EB2">
        <w:tab/>
      </w:r>
      <w:r w:rsidRPr="00DC7EB2">
        <w:tab/>
      </w:r>
      <w:r w:rsidRPr="00DC7EB2">
        <w:tab/>
      </w:r>
      <w:r w:rsidRPr="00DC7EB2">
        <w:tab/>
      </w:r>
      <w:r w:rsidRPr="00DC7EB2">
        <w:tab/>
      </w:r>
      <w:r w:rsidRPr="00DC7EB2">
        <w:tab/>
        <w:t>Joseph J. Del Ciampo</w:t>
      </w:r>
    </w:p>
    <w:p w:rsidR="00A34701" w:rsidRPr="00DC7EB2" w:rsidRDefault="00A34701" w:rsidP="004954AB">
      <w:pPr>
        <w:ind w:firstLine="720"/>
        <w:jc w:val="both"/>
        <w:rPr>
          <w:b/>
        </w:rPr>
      </w:pPr>
      <w:r w:rsidRPr="00DC7EB2">
        <w:tab/>
      </w:r>
      <w:r w:rsidRPr="00DC7EB2">
        <w:tab/>
      </w:r>
      <w:r w:rsidRPr="00DC7EB2">
        <w:tab/>
      </w:r>
      <w:bookmarkStart w:id="0" w:name="_GoBack"/>
      <w:bookmarkEnd w:id="0"/>
      <w:r w:rsidRPr="00DC7EB2">
        <w:tab/>
      </w:r>
      <w:r w:rsidRPr="00DC7EB2">
        <w:tab/>
      </w:r>
      <w:r w:rsidRPr="00DC7EB2">
        <w:tab/>
        <w:t>Counsel to the Rules Committee</w:t>
      </w:r>
    </w:p>
    <w:sectPr w:rsidR="00A34701" w:rsidRPr="00DC7EB2" w:rsidSect="00C6241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86D" w:rsidRDefault="0076386D" w:rsidP="00147389">
      <w:r>
        <w:separator/>
      </w:r>
    </w:p>
  </w:endnote>
  <w:endnote w:type="continuationSeparator" w:id="0">
    <w:p w:rsidR="0076386D" w:rsidRDefault="0076386D" w:rsidP="0014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522038"/>
      <w:docPartObj>
        <w:docPartGallery w:val="Page Numbers (Bottom of Page)"/>
        <w:docPartUnique/>
      </w:docPartObj>
    </w:sdtPr>
    <w:sdtEndPr>
      <w:rPr>
        <w:rFonts w:asciiTheme="minorHAnsi" w:hAnsiTheme="minorHAnsi" w:cstheme="minorHAnsi"/>
        <w:noProof/>
        <w:sz w:val="20"/>
        <w:szCs w:val="20"/>
      </w:rPr>
    </w:sdtEndPr>
    <w:sdtContent>
      <w:p w:rsidR="00A34701" w:rsidRPr="005E37FF" w:rsidRDefault="00A34701">
        <w:pPr>
          <w:pStyle w:val="Footer"/>
          <w:jc w:val="right"/>
          <w:rPr>
            <w:rFonts w:asciiTheme="minorHAnsi" w:hAnsiTheme="minorHAnsi" w:cstheme="minorHAnsi"/>
            <w:sz w:val="20"/>
            <w:szCs w:val="20"/>
          </w:rPr>
        </w:pPr>
        <w:r w:rsidRPr="005E37FF">
          <w:rPr>
            <w:rFonts w:asciiTheme="minorHAnsi" w:hAnsiTheme="minorHAnsi" w:cstheme="minorHAnsi"/>
            <w:sz w:val="20"/>
            <w:szCs w:val="20"/>
          </w:rPr>
          <w:fldChar w:fldCharType="begin"/>
        </w:r>
        <w:r w:rsidRPr="005E37FF">
          <w:rPr>
            <w:rFonts w:asciiTheme="minorHAnsi" w:hAnsiTheme="minorHAnsi" w:cstheme="minorHAnsi"/>
            <w:sz w:val="20"/>
            <w:szCs w:val="20"/>
          </w:rPr>
          <w:instrText xml:space="preserve"> PAGE   \* MERGEFORMAT </w:instrText>
        </w:r>
        <w:r w:rsidRPr="005E37FF">
          <w:rPr>
            <w:rFonts w:asciiTheme="minorHAnsi" w:hAnsiTheme="minorHAnsi" w:cstheme="minorHAnsi"/>
            <w:sz w:val="20"/>
            <w:szCs w:val="20"/>
          </w:rPr>
          <w:fldChar w:fldCharType="separate"/>
        </w:r>
        <w:r w:rsidR="00C6241F">
          <w:rPr>
            <w:rFonts w:asciiTheme="minorHAnsi" w:hAnsiTheme="minorHAnsi" w:cstheme="minorHAnsi"/>
            <w:noProof/>
            <w:sz w:val="20"/>
            <w:szCs w:val="20"/>
          </w:rPr>
          <w:t>5</w:t>
        </w:r>
        <w:r w:rsidRPr="005E37FF">
          <w:rPr>
            <w:rFonts w:asciiTheme="minorHAnsi" w:hAnsiTheme="minorHAnsi" w:cstheme="minorHAnsi"/>
            <w:noProof/>
            <w:sz w:val="20"/>
            <w:szCs w:val="20"/>
          </w:rPr>
          <w:fldChar w:fldCharType="end"/>
        </w:r>
      </w:p>
    </w:sdtContent>
  </w:sdt>
  <w:p w:rsidR="00A34701" w:rsidRPr="005E37FF" w:rsidRDefault="00DC7EB2" w:rsidP="00A34701">
    <w:pPr>
      <w:pStyle w:val="Footer"/>
      <w:tabs>
        <w:tab w:val="clear" w:pos="4680"/>
        <w:tab w:val="clear" w:pos="9360"/>
        <w:tab w:val="left" w:pos="6765"/>
      </w:tabs>
      <w:rPr>
        <w:sz w:val="16"/>
        <w:szCs w:val="16"/>
      </w:rPr>
    </w:pPr>
    <w:r w:rsidRPr="005E37FF">
      <w:rPr>
        <w:sz w:val="16"/>
        <w:szCs w:val="16"/>
      </w:rPr>
      <w:t xml:space="preserve">RC DRAFT Minutes </w:t>
    </w:r>
    <w:r w:rsidR="003816FF">
      <w:rPr>
        <w:sz w:val="16"/>
        <w:szCs w:val="16"/>
      </w:rPr>
      <w:t>011320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86D" w:rsidRDefault="0076386D" w:rsidP="00147389">
      <w:r>
        <w:separator/>
      </w:r>
    </w:p>
  </w:footnote>
  <w:footnote w:type="continuationSeparator" w:id="0">
    <w:p w:rsidR="0076386D" w:rsidRDefault="0076386D" w:rsidP="00147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231575"/>
      <w:docPartObj>
        <w:docPartGallery w:val="Watermarks"/>
        <w:docPartUnique/>
      </w:docPartObj>
    </w:sdtPr>
    <w:sdtEndPr/>
    <w:sdtContent>
      <w:p w:rsidR="00A34701" w:rsidRDefault="00C624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29330" o:spid="_x0000_s2050" type="#_x0000_t136" style="position:absolute;margin-left:0;margin-top:0;width:412.4pt;height:247.45pt;rotation:315;z-index:-251658752;mso-position-horizontal:center;mso-position-horizontal-relative:margin;mso-position-vertical:center;mso-position-vertical-relative:margin" o:allowincell="f" fillcolor="#bfbfbf [2412]" stroked="f">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236B3"/>
    <w:multiLevelType w:val="hybridMultilevel"/>
    <w:tmpl w:val="846CB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6232C27"/>
    <w:multiLevelType w:val="multilevel"/>
    <w:tmpl w:val="16BED5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14F7FEC"/>
    <w:multiLevelType w:val="hybridMultilevel"/>
    <w:tmpl w:val="B77CBF98"/>
    <w:lvl w:ilvl="0" w:tplc="3B6AE220">
      <w:start w:val="1"/>
      <w:numFmt w:val="decimal"/>
      <w:lvlText w:val="%1."/>
      <w:lvlJc w:val="left"/>
      <w:pPr>
        <w:ind w:left="2610" w:hanging="72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59251FCE"/>
    <w:multiLevelType w:val="hybridMultilevel"/>
    <w:tmpl w:val="912A775C"/>
    <w:lvl w:ilvl="0" w:tplc="0409000F">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1501A"/>
    <w:multiLevelType w:val="multilevel"/>
    <w:tmpl w:val="600ABA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B370D19"/>
    <w:multiLevelType w:val="multilevel"/>
    <w:tmpl w:val="2EA285CE"/>
    <w:lvl w:ilvl="0">
      <w:start w:val="2"/>
      <w:numFmt w:val="decimal"/>
      <w:lvlText w:val="%1-"/>
      <w:lvlJc w:val="left"/>
      <w:pPr>
        <w:ind w:left="360" w:hanging="360"/>
      </w:pPr>
      <w:rPr>
        <w:rFonts w:hint="default"/>
        <w:b w:val="0"/>
      </w:rPr>
    </w:lvl>
    <w:lvl w:ilvl="1">
      <w:start w:val="3"/>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5B9B234D"/>
    <w:multiLevelType w:val="multilevel"/>
    <w:tmpl w:val="F35A5E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C15CC8"/>
    <w:multiLevelType w:val="hybridMultilevel"/>
    <w:tmpl w:val="DE5E5988"/>
    <w:lvl w:ilvl="0" w:tplc="3B6AE220">
      <w:start w:val="1"/>
      <w:numFmt w:val="decimal"/>
      <w:lvlText w:val="%1."/>
      <w:lvlJc w:val="left"/>
      <w:pPr>
        <w:ind w:left="2520" w:hanging="72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8" w15:restartNumberingAfterBreak="0">
    <w:nsid w:val="5F394ABF"/>
    <w:multiLevelType w:val="hybridMultilevel"/>
    <w:tmpl w:val="3802152A"/>
    <w:lvl w:ilvl="0" w:tplc="3812533C">
      <w:start w:val="4"/>
      <w:numFmt w:val="decimal"/>
      <w:lvlText w:val="%1."/>
      <w:lvlJc w:val="left"/>
      <w:pPr>
        <w:ind w:left="360" w:hanging="360"/>
      </w:pPr>
      <w:rPr>
        <w:rFonts w:hint="default"/>
        <w:b w:val="0"/>
        <w:i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2"/>
  </w:num>
  <w:num w:numId="5">
    <w:abstractNumId w:val="8"/>
  </w:num>
  <w:num w:numId="6">
    <w:abstractNumId w:val="3"/>
  </w:num>
  <w:num w:numId="7">
    <w:abstractNumId w:val="4"/>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ECD"/>
    <w:rsid w:val="00005572"/>
    <w:rsid w:val="00012D58"/>
    <w:rsid w:val="00013ECD"/>
    <w:rsid w:val="0002333B"/>
    <w:rsid w:val="0002398D"/>
    <w:rsid w:val="00024C82"/>
    <w:rsid w:val="000419CF"/>
    <w:rsid w:val="0005306F"/>
    <w:rsid w:val="000532E9"/>
    <w:rsid w:val="000547BF"/>
    <w:rsid w:val="0007140D"/>
    <w:rsid w:val="000866D3"/>
    <w:rsid w:val="000A0A76"/>
    <w:rsid w:val="000A4F67"/>
    <w:rsid w:val="000A5F9E"/>
    <w:rsid w:val="000B1F32"/>
    <w:rsid w:val="000B5B9F"/>
    <w:rsid w:val="000C3332"/>
    <w:rsid w:val="000C3861"/>
    <w:rsid w:val="000D09C0"/>
    <w:rsid w:val="000D0B9D"/>
    <w:rsid w:val="000D0CFB"/>
    <w:rsid w:val="000F1B5D"/>
    <w:rsid w:val="000F6CFF"/>
    <w:rsid w:val="000F79BF"/>
    <w:rsid w:val="001435DE"/>
    <w:rsid w:val="00147389"/>
    <w:rsid w:val="00151254"/>
    <w:rsid w:val="00172798"/>
    <w:rsid w:val="00173E67"/>
    <w:rsid w:val="00174F31"/>
    <w:rsid w:val="00183EC8"/>
    <w:rsid w:val="0019548C"/>
    <w:rsid w:val="00196BD5"/>
    <w:rsid w:val="001A1E22"/>
    <w:rsid w:val="001B2674"/>
    <w:rsid w:val="001C2FAE"/>
    <w:rsid w:val="001D0D7E"/>
    <w:rsid w:val="00201730"/>
    <w:rsid w:val="00225E45"/>
    <w:rsid w:val="0023610F"/>
    <w:rsid w:val="002429A9"/>
    <w:rsid w:val="00254FE7"/>
    <w:rsid w:val="00257AC3"/>
    <w:rsid w:val="002957E3"/>
    <w:rsid w:val="002A5402"/>
    <w:rsid w:val="002C1BE6"/>
    <w:rsid w:val="002C2146"/>
    <w:rsid w:val="002E34D8"/>
    <w:rsid w:val="002F21B5"/>
    <w:rsid w:val="00335135"/>
    <w:rsid w:val="00340B1C"/>
    <w:rsid w:val="0034123B"/>
    <w:rsid w:val="003713BE"/>
    <w:rsid w:val="003816FF"/>
    <w:rsid w:val="00391D7E"/>
    <w:rsid w:val="0039251B"/>
    <w:rsid w:val="003953BA"/>
    <w:rsid w:val="003A3AF5"/>
    <w:rsid w:val="003B1800"/>
    <w:rsid w:val="003B5377"/>
    <w:rsid w:val="003E7228"/>
    <w:rsid w:val="003F1C04"/>
    <w:rsid w:val="003F29AA"/>
    <w:rsid w:val="003F701D"/>
    <w:rsid w:val="00403275"/>
    <w:rsid w:val="00420761"/>
    <w:rsid w:val="0042606C"/>
    <w:rsid w:val="00446832"/>
    <w:rsid w:val="00472505"/>
    <w:rsid w:val="00473529"/>
    <w:rsid w:val="0047443C"/>
    <w:rsid w:val="004860A8"/>
    <w:rsid w:val="004869C7"/>
    <w:rsid w:val="00492410"/>
    <w:rsid w:val="004942F2"/>
    <w:rsid w:val="004954AB"/>
    <w:rsid w:val="00496BAF"/>
    <w:rsid w:val="004A1422"/>
    <w:rsid w:val="004E1C43"/>
    <w:rsid w:val="004E2EAE"/>
    <w:rsid w:val="004F4BE8"/>
    <w:rsid w:val="004F749A"/>
    <w:rsid w:val="00502A9D"/>
    <w:rsid w:val="005066A4"/>
    <w:rsid w:val="005141A8"/>
    <w:rsid w:val="0054424C"/>
    <w:rsid w:val="005713B9"/>
    <w:rsid w:val="005748D6"/>
    <w:rsid w:val="00576147"/>
    <w:rsid w:val="005767C1"/>
    <w:rsid w:val="00596B60"/>
    <w:rsid w:val="005B38FD"/>
    <w:rsid w:val="005D4F3A"/>
    <w:rsid w:val="005E038C"/>
    <w:rsid w:val="005E37FF"/>
    <w:rsid w:val="005F0923"/>
    <w:rsid w:val="006032D0"/>
    <w:rsid w:val="0060412C"/>
    <w:rsid w:val="00657B46"/>
    <w:rsid w:val="006674AD"/>
    <w:rsid w:val="00680508"/>
    <w:rsid w:val="006860C0"/>
    <w:rsid w:val="00695562"/>
    <w:rsid w:val="006A2FBE"/>
    <w:rsid w:val="006B7733"/>
    <w:rsid w:val="006C0AD8"/>
    <w:rsid w:val="006F46FF"/>
    <w:rsid w:val="006F6B2C"/>
    <w:rsid w:val="00701AF3"/>
    <w:rsid w:val="0070758C"/>
    <w:rsid w:val="00710DAE"/>
    <w:rsid w:val="00717E0A"/>
    <w:rsid w:val="007421F0"/>
    <w:rsid w:val="00744CC5"/>
    <w:rsid w:val="00750956"/>
    <w:rsid w:val="00752E31"/>
    <w:rsid w:val="00752F86"/>
    <w:rsid w:val="0076386D"/>
    <w:rsid w:val="007B6232"/>
    <w:rsid w:val="007D5A5D"/>
    <w:rsid w:val="007E757C"/>
    <w:rsid w:val="007F3EA6"/>
    <w:rsid w:val="0080756E"/>
    <w:rsid w:val="00814365"/>
    <w:rsid w:val="0081732A"/>
    <w:rsid w:val="00817D33"/>
    <w:rsid w:val="00821D3F"/>
    <w:rsid w:val="00833436"/>
    <w:rsid w:val="00834A4E"/>
    <w:rsid w:val="00846D57"/>
    <w:rsid w:val="00851625"/>
    <w:rsid w:val="008A06CB"/>
    <w:rsid w:val="008A5A72"/>
    <w:rsid w:val="008A6D10"/>
    <w:rsid w:val="008C7029"/>
    <w:rsid w:val="009000E4"/>
    <w:rsid w:val="00902D9F"/>
    <w:rsid w:val="00903BC4"/>
    <w:rsid w:val="009308A2"/>
    <w:rsid w:val="00931447"/>
    <w:rsid w:val="00935585"/>
    <w:rsid w:val="00935BB0"/>
    <w:rsid w:val="0093772E"/>
    <w:rsid w:val="00954887"/>
    <w:rsid w:val="00961D5C"/>
    <w:rsid w:val="00971263"/>
    <w:rsid w:val="009728A5"/>
    <w:rsid w:val="009A262D"/>
    <w:rsid w:val="009A6EC7"/>
    <w:rsid w:val="009B59E2"/>
    <w:rsid w:val="009D0348"/>
    <w:rsid w:val="009E5E76"/>
    <w:rsid w:val="009E6AF7"/>
    <w:rsid w:val="009F2F6B"/>
    <w:rsid w:val="009F4A21"/>
    <w:rsid w:val="00A34701"/>
    <w:rsid w:val="00A35C91"/>
    <w:rsid w:val="00A4093A"/>
    <w:rsid w:val="00A833FB"/>
    <w:rsid w:val="00A90597"/>
    <w:rsid w:val="00A9732E"/>
    <w:rsid w:val="00AB47F0"/>
    <w:rsid w:val="00AD237E"/>
    <w:rsid w:val="00AD6BC4"/>
    <w:rsid w:val="00B035C6"/>
    <w:rsid w:val="00B103AE"/>
    <w:rsid w:val="00B12F98"/>
    <w:rsid w:val="00B13844"/>
    <w:rsid w:val="00B16C4D"/>
    <w:rsid w:val="00B216D7"/>
    <w:rsid w:val="00B30DC2"/>
    <w:rsid w:val="00B729FB"/>
    <w:rsid w:val="00BA45C4"/>
    <w:rsid w:val="00BD38FF"/>
    <w:rsid w:val="00BF2FDD"/>
    <w:rsid w:val="00C019F9"/>
    <w:rsid w:val="00C12CF6"/>
    <w:rsid w:val="00C2196A"/>
    <w:rsid w:val="00C327F0"/>
    <w:rsid w:val="00C410FC"/>
    <w:rsid w:val="00C53369"/>
    <w:rsid w:val="00C5426E"/>
    <w:rsid w:val="00C6241F"/>
    <w:rsid w:val="00CA500D"/>
    <w:rsid w:val="00CB5292"/>
    <w:rsid w:val="00CD07DF"/>
    <w:rsid w:val="00CF2500"/>
    <w:rsid w:val="00D04BFA"/>
    <w:rsid w:val="00D13B4C"/>
    <w:rsid w:val="00D14022"/>
    <w:rsid w:val="00D21151"/>
    <w:rsid w:val="00D22679"/>
    <w:rsid w:val="00D27FA8"/>
    <w:rsid w:val="00D32DAE"/>
    <w:rsid w:val="00D52A18"/>
    <w:rsid w:val="00D97A4E"/>
    <w:rsid w:val="00DA5AA5"/>
    <w:rsid w:val="00DA611A"/>
    <w:rsid w:val="00DA7B47"/>
    <w:rsid w:val="00DB42FA"/>
    <w:rsid w:val="00DC7EB2"/>
    <w:rsid w:val="00DD12FA"/>
    <w:rsid w:val="00DE2B09"/>
    <w:rsid w:val="00E17117"/>
    <w:rsid w:val="00E234C9"/>
    <w:rsid w:val="00E32FAE"/>
    <w:rsid w:val="00E373B2"/>
    <w:rsid w:val="00E41FC7"/>
    <w:rsid w:val="00E43990"/>
    <w:rsid w:val="00E442FC"/>
    <w:rsid w:val="00E53844"/>
    <w:rsid w:val="00E566CF"/>
    <w:rsid w:val="00EA088A"/>
    <w:rsid w:val="00EB583A"/>
    <w:rsid w:val="00EC4D8C"/>
    <w:rsid w:val="00EE23E5"/>
    <w:rsid w:val="00EF5C9D"/>
    <w:rsid w:val="00F161B1"/>
    <w:rsid w:val="00F240EF"/>
    <w:rsid w:val="00F3314D"/>
    <w:rsid w:val="00F47D97"/>
    <w:rsid w:val="00F555F9"/>
    <w:rsid w:val="00F7109F"/>
    <w:rsid w:val="00F73962"/>
    <w:rsid w:val="00F83877"/>
    <w:rsid w:val="00F83D57"/>
    <w:rsid w:val="00F86AA7"/>
    <w:rsid w:val="00FA2782"/>
    <w:rsid w:val="00FC1499"/>
    <w:rsid w:val="00FE4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A36C6A6"/>
  <w15:docId w15:val="{0F80A3B1-C316-4DEF-A943-35AAC0DA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ECD"/>
    <w:pPr>
      <w:spacing w:after="0" w:line="240" w:lineRule="auto"/>
    </w:pPr>
    <w:rPr>
      <w:rFonts w:ascii="Arial" w:eastAsia="Times New Roman" w:hAnsi="Arial" w:cs="Arial"/>
      <w:kern w:val="40"/>
      <w:sz w:val="24"/>
      <w:szCs w:val="24"/>
    </w:rPr>
  </w:style>
  <w:style w:type="paragraph" w:styleId="Heading1">
    <w:name w:val="heading 1"/>
    <w:basedOn w:val="Normal"/>
    <w:next w:val="Normal"/>
    <w:link w:val="Heading1Char"/>
    <w:qFormat/>
    <w:rsid w:val="006F46FF"/>
    <w:pPr>
      <w:keepNext/>
      <w:widowControl w:val="0"/>
      <w:tabs>
        <w:tab w:val="center" w:pos="4680"/>
      </w:tabs>
      <w:jc w:val="center"/>
      <w:outlineLvl w:val="0"/>
    </w:pPr>
    <w:rPr>
      <w:rFonts w:ascii="Times New Roman" w:hAnsi="Times New Roman" w:cs="Times New Roman"/>
      <w:b/>
      <w:snapToGrid w:val="0"/>
      <w:kern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ECD"/>
    <w:pPr>
      <w:ind w:left="720"/>
      <w:contextualSpacing/>
    </w:pPr>
  </w:style>
  <w:style w:type="paragraph" w:styleId="BalloonText">
    <w:name w:val="Balloon Text"/>
    <w:basedOn w:val="Normal"/>
    <w:link w:val="BalloonTextChar"/>
    <w:uiPriority w:val="99"/>
    <w:semiHidden/>
    <w:unhideWhenUsed/>
    <w:rsid w:val="00D22679"/>
    <w:rPr>
      <w:rFonts w:ascii="Tahoma" w:hAnsi="Tahoma" w:cs="Tahoma"/>
      <w:sz w:val="16"/>
      <w:szCs w:val="16"/>
    </w:rPr>
  </w:style>
  <w:style w:type="character" w:customStyle="1" w:styleId="BalloonTextChar">
    <w:name w:val="Balloon Text Char"/>
    <w:basedOn w:val="DefaultParagraphFont"/>
    <w:link w:val="BalloonText"/>
    <w:uiPriority w:val="99"/>
    <w:semiHidden/>
    <w:rsid w:val="00D22679"/>
    <w:rPr>
      <w:rFonts w:ascii="Tahoma" w:eastAsia="Times New Roman" w:hAnsi="Tahoma" w:cs="Tahoma"/>
      <w:kern w:val="40"/>
      <w:sz w:val="16"/>
      <w:szCs w:val="16"/>
    </w:rPr>
  </w:style>
  <w:style w:type="paragraph" w:styleId="Header">
    <w:name w:val="header"/>
    <w:basedOn w:val="Normal"/>
    <w:link w:val="HeaderChar"/>
    <w:uiPriority w:val="99"/>
    <w:unhideWhenUsed/>
    <w:rsid w:val="00147389"/>
    <w:pPr>
      <w:tabs>
        <w:tab w:val="center" w:pos="4680"/>
        <w:tab w:val="right" w:pos="9360"/>
      </w:tabs>
    </w:pPr>
  </w:style>
  <w:style w:type="character" w:customStyle="1" w:styleId="HeaderChar">
    <w:name w:val="Header Char"/>
    <w:basedOn w:val="DefaultParagraphFont"/>
    <w:link w:val="Header"/>
    <w:uiPriority w:val="99"/>
    <w:rsid w:val="00147389"/>
    <w:rPr>
      <w:rFonts w:ascii="Arial" w:eastAsia="Times New Roman" w:hAnsi="Arial" w:cs="Arial"/>
      <w:kern w:val="40"/>
      <w:sz w:val="24"/>
      <w:szCs w:val="24"/>
    </w:rPr>
  </w:style>
  <w:style w:type="paragraph" w:styleId="Footer">
    <w:name w:val="footer"/>
    <w:basedOn w:val="Normal"/>
    <w:link w:val="FooterChar"/>
    <w:uiPriority w:val="99"/>
    <w:unhideWhenUsed/>
    <w:rsid w:val="00147389"/>
    <w:pPr>
      <w:tabs>
        <w:tab w:val="center" w:pos="4680"/>
        <w:tab w:val="right" w:pos="9360"/>
      </w:tabs>
    </w:pPr>
  </w:style>
  <w:style w:type="character" w:customStyle="1" w:styleId="FooterChar">
    <w:name w:val="Footer Char"/>
    <w:basedOn w:val="DefaultParagraphFont"/>
    <w:link w:val="Footer"/>
    <w:uiPriority w:val="99"/>
    <w:rsid w:val="00147389"/>
    <w:rPr>
      <w:rFonts w:ascii="Arial" w:eastAsia="Times New Roman" w:hAnsi="Arial" w:cs="Arial"/>
      <w:kern w:val="40"/>
      <w:sz w:val="24"/>
      <w:szCs w:val="24"/>
    </w:rPr>
  </w:style>
  <w:style w:type="character" w:customStyle="1" w:styleId="Heading1Char">
    <w:name w:val="Heading 1 Char"/>
    <w:basedOn w:val="DefaultParagraphFont"/>
    <w:link w:val="Heading1"/>
    <w:rsid w:val="006F46FF"/>
    <w:rPr>
      <w:rFonts w:ascii="Times New Roman" w:eastAsia="Times New Roman" w:hAnsi="Times New Roman" w:cs="Times New Roman"/>
      <w:b/>
      <w:snapToGrid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897">
      <w:bodyDiv w:val="1"/>
      <w:marLeft w:val="0"/>
      <w:marRight w:val="0"/>
      <w:marTop w:val="0"/>
      <w:marBottom w:val="0"/>
      <w:divBdr>
        <w:top w:val="none" w:sz="0" w:space="0" w:color="auto"/>
        <w:left w:val="none" w:sz="0" w:space="0" w:color="auto"/>
        <w:bottom w:val="none" w:sz="0" w:space="0" w:color="auto"/>
        <w:right w:val="none" w:sz="0" w:space="0" w:color="auto"/>
      </w:divBdr>
    </w:div>
    <w:div w:id="1783455021">
      <w:bodyDiv w:val="1"/>
      <w:marLeft w:val="0"/>
      <w:marRight w:val="0"/>
      <w:marTop w:val="0"/>
      <w:marBottom w:val="0"/>
      <w:divBdr>
        <w:top w:val="none" w:sz="0" w:space="0" w:color="auto"/>
        <w:left w:val="none" w:sz="0" w:space="0" w:color="auto"/>
        <w:bottom w:val="none" w:sz="0" w:space="0" w:color="auto"/>
        <w:right w:val="none" w:sz="0" w:space="0" w:color="auto"/>
      </w:divBdr>
    </w:div>
    <w:div w:id="2027055807">
      <w:bodyDiv w:val="1"/>
      <w:marLeft w:val="0"/>
      <w:marRight w:val="0"/>
      <w:marTop w:val="0"/>
      <w:marBottom w:val="0"/>
      <w:divBdr>
        <w:top w:val="none" w:sz="0" w:space="0" w:color="auto"/>
        <w:left w:val="none" w:sz="0" w:space="0" w:color="auto"/>
        <w:bottom w:val="none" w:sz="0" w:space="0" w:color="auto"/>
        <w:right w:val="none" w:sz="0" w:space="0" w:color="auto"/>
      </w:divBdr>
    </w:div>
    <w:div w:id="2051494614">
      <w:bodyDiv w:val="1"/>
      <w:marLeft w:val="0"/>
      <w:marRight w:val="0"/>
      <w:marTop w:val="0"/>
      <w:marBottom w:val="0"/>
      <w:divBdr>
        <w:top w:val="none" w:sz="0" w:space="0" w:color="auto"/>
        <w:left w:val="none" w:sz="0" w:space="0" w:color="auto"/>
        <w:bottom w:val="none" w:sz="0" w:space="0" w:color="auto"/>
        <w:right w:val="none" w:sz="0" w:space="0" w:color="auto"/>
      </w:divBdr>
    </w:div>
    <w:div w:id="211539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DA5A2FE948EE4C93ABFB6EC45C6BDD" ma:contentTypeVersion="0" ma:contentTypeDescription="Create a new document." ma:contentTypeScope="" ma:versionID="4a7963555d39d67659fc1dc62219bb4c">
  <xsd:schema xmlns:xsd="http://www.w3.org/2001/XMLSchema" xmlns:xs="http://www.w3.org/2001/XMLSchema" xmlns:p="http://schemas.microsoft.com/office/2006/metadata/properties" targetNamespace="http://schemas.microsoft.com/office/2006/metadata/properties" ma:root="true" ma:fieldsID="9783ab9816b9e7e8d9c19e15bc5b27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22A223-6FFA-453D-B3CA-E9723CF2C930}"/>
</file>

<file path=customXml/itemProps2.xml><?xml version="1.0" encoding="utf-8"?>
<ds:datastoreItem xmlns:ds="http://schemas.openxmlformats.org/officeDocument/2006/customXml" ds:itemID="{3A984814-7934-4AF9-ABE0-CABBFBB2C1A8}"/>
</file>

<file path=customXml/itemProps3.xml><?xml version="1.0" encoding="utf-8"?>
<ds:datastoreItem xmlns:ds="http://schemas.openxmlformats.org/officeDocument/2006/customXml" ds:itemID="{6179C76B-18C9-4EEC-AA3D-59D0EF12AA5F}"/>
</file>

<file path=customXml/itemProps4.xml><?xml version="1.0" encoding="utf-8"?>
<ds:datastoreItem xmlns:ds="http://schemas.openxmlformats.org/officeDocument/2006/customXml" ds:itemID="{0F60D6CB-01C9-4B16-A64F-A2675D000A2F}"/>
</file>

<file path=docProps/app.xml><?xml version="1.0" encoding="utf-8"?>
<Properties xmlns="http://schemas.openxmlformats.org/officeDocument/2006/extended-properties" xmlns:vt="http://schemas.openxmlformats.org/officeDocument/2006/docPropsVTypes">
  <Template>Normal.dotm</Template>
  <TotalTime>282</TotalTime>
  <Pages>5</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Judicial Branch</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PCSetup1</dc:creator>
  <cp:lastModifiedBy>Tracy, Patricia</cp:lastModifiedBy>
  <cp:revision>34</cp:revision>
  <cp:lastPrinted>2020-01-22T13:41:00Z</cp:lastPrinted>
  <dcterms:created xsi:type="dcterms:W3CDTF">2019-04-01T14:00:00Z</dcterms:created>
  <dcterms:modified xsi:type="dcterms:W3CDTF">2020-01-22T18:55:00Z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0x010100F0DA5A2FE948EE4C93ABFB6EC45C6BDD</vt:lpwstr>
  </property>
</Properties>
</file>