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468E1" w14:textId="77777777" w:rsidR="005B1207" w:rsidRDefault="002012A0">
      <w:pPr>
        <w:widowControl w:val="0"/>
        <w:tabs>
          <w:tab w:val="center" w:pos="5640"/>
        </w:tabs>
        <w:autoSpaceDE w:val="0"/>
        <w:autoSpaceDN w:val="0"/>
        <w:adjustRightInd w:val="0"/>
        <w:spacing w:before="30" w:after="0" w:line="240" w:lineRule="auto"/>
        <w:rPr>
          <w:rFonts w:ascii="Calibri" w:hAnsi="Calibri" w:cs="Calibri"/>
          <w:color w:val="000000"/>
          <w:sz w:val="29"/>
          <w:szCs w:val="29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Rules Committee of the Superior Court</w:t>
      </w:r>
    </w:p>
    <w:p w14:paraId="0918499F" w14:textId="77777777" w:rsidR="005B1207" w:rsidRDefault="002012A0">
      <w:pPr>
        <w:widowControl w:val="0"/>
        <w:tabs>
          <w:tab w:val="center" w:pos="5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Monday, October 21, 2019, 2:00 p.m.</w:t>
      </w:r>
    </w:p>
    <w:p w14:paraId="03CD0FFD" w14:textId="77777777" w:rsidR="005B1207" w:rsidRDefault="002012A0">
      <w:pPr>
        <w:widowControl w:val="0"/>
        <w:tabs>
          <w:tab w:val="center" w:pos="5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Supreme Court Building, Supreme Court Courtroom</w:t>
      </w:r>
    </w:p>
    <w:p w14:paraId="6CEB0B5D" w14:textId="77777777" w:rsidR="005B1207" w:rsidRDefault="002012A0">
      <w:pPr>
        <w:widowControl w:val="0"/>
        <w:tabs>
          <w:tab w:val="center" w:pos="5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</w:p>
    <w:p w14:paraId="101FE04E" w14:textId="77777777" w:rsidR="005B1207" w:rsidRDefault="002012A0">
      <w:pPr>
        <w:widowControl w:val="0"/>
        <w:tabs>
          <w:tab w:val="center" w:pos="5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</w:p>
    <w:p w14:paraId="31ECCB02" w14:textId="77777777" w:rsidR="005B1207" w:rsidRPr="00211A84" w:rsidRDefault="002012A0">
      <w:pPr>
        <w:widowControl w:val="0"/>
        <w:tabs>
          <w:tab w:val="center" w:pos="5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211A84">
        <w:rPr>
          <w:rFonts w:ascii="Calibri" w:hAnsi="Calibri" w:cs="Calibri"/>
          <w:b/>
          <w:color w:val="000000"/>
        </w:rPr>
        <w:t>Meeting Agenda</w:t>
      </w:r>
    </w:p>
    <w:p w14:paraId="6434C7D1" w14:textId="77777777" w:rsidR="005B1207" w:rsidRDefault="002012A0" w:rsidP="00211A84">
      <w:pPr>
        <w:widowControl w:val="0"/>
        <w:tabs>
          <w:tab w:val="left" w:pos="240"/>
          <w:tab w:val="left" w:pos="1080"/>
        </w:tabs>
        <w:autoSpaceDE w:val="0"/>
        <w:autoSpaceDN w:val="0"/>
        <w:adjustRightInd w:val="0"/>
        <w:spacing w:before="236" w:after="0" w:line="240" w:lineRule="auto"/>
        <w:ind w:left="1080" w:hanging="1080"/>
        <w:jc w:val="both"/>
        <w:rPr>
          <w:rFonts w:ascii="Calibri" w:hAnsi="Calibri" w:cs="Calibri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2-01.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Approval of the minutes from the September 16, 2019 meeting of the Rules Committee of the Superior Court.</w:t>
      </w:r>
    </w:p>
    <w:p w14:paraId="57E290B0" w14:textId="77777777" w:rsidR="005B1207" w:rsidRPr="00211A84" w:rsidRDefault="002012A0" w:rsidP="00211A84">
      <w:pPr>
        <w:widowControl w:val="0"/>
        <w:tabs>
          <w:tab w:val="left" w:pos="240"/>
          <w:tab w:val="left" w:pos="1080"/>
        </w:tabs>
        <w:autoSpaceDE w:val="0"/>
        <w:autoSpaceDN w:val="0"/>
        <w:adjustRightInd w:val="0"/>
        <w:spacing w:before="160" w:after="0" w:line="240" w:lineRule="auto"/>
        <w:ind w:left="1080" w:hanging="1080"/>
        <w:jc w:val="both"/>
        <w:rPr>
          <w:rFonts w:ascii="Calibri" w:hAnsi="Calibri" w:cs="Calibri"/>
          <w:i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2-02.</w:t>
      </w:r>
      <w:r w:rsidR="00211A84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Proposal from Senator Looney, Senator Winfield, and Representative St</w:t>
      </w:r>
      <w:r w:rsidR="00812023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>fstrom concerning pre-trial discovery procedure in criminal matters.</w:t>
      </w:r>
      <w:r w:rsidR="00211A84">
        <w:rPr>
          <w:rFonts w:ascii="Calibri" w:hAnsi="Calibri" w:cs="Calibri"/>
          <w:color w:val="000000"/>
        </w:rPr>
        <w:t xml:space="preserve"> </w:t>
      </w:r>
      <w:r w:rsidR="00211A84" w:rsidRPr="00211A84">
        <w:rPr>
          <w:rFonts w:ascii="Calibri" w:hAnsi="Calibri" w:cs="Calibri"/>
          <w:i/>
          <w:color w:val="000000"/>
        </w:rPr>
        <w:t>(F</w:t>
      </w:r>
      <w:r w:rsidR="00211A84">
        <w:rPr>
          <w:rFonts w:ascii="Calibri" w:hAnsi="Calibri" w:cs="Calibri"/>
          <w:i/>
          <w:color w:val="000000"/>
        </w:rPr>
        <w:t>irst presented as agenda item 1-2 at the September 2019 meeting.)</w:t>
      </w:r>
    </w:p>
    <w:p w14:paraId="29D5A221" w14:textId="77777777" w:rsidR="005B1207" w:rsidRDefault="002012A0" w:rsidP="00211A84">
      <w:pPr>
        <w:widowControl w:val="0"/>
        <w:tabs>
          <w:tab w:val="left" w:pos="240"/>
          <w:tab w:val="left" w:pos="1080"/>
        </w:tabs>
        <w:autoSpaceDE w:val="0"/>
        <w:autoSpaceDN w:val="0"/>
        <w:adjustRightInd w:val="0"/>
        <w:spacing w:before="192" w:after="0" w:line="240" w:lineRule="auto"/>
        <w:ind w:left="1080" w:hanging="108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2-03.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Proposal from Natasha M. Pierre, State Victim Advocate, to amend several rules and sections to advise crime</w:t>
      </w:r>
      <w:r w:rsidR="00211A8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victims of rights and provide for notice to victims and opportunity for victims to provide statements.</w:t>
      </w:r>
      <w:r w:rsidR="00211A84">
        <w:rPr>
          <w:rFonts w:ascii="Calibri" w:hAnsi="Calibri" w:cs="Calibri"/>
          <w:color w:val="000000"/>
        </w:rPr>
        <w:t xml:space="preserve"> </w:t>
      </w:r>
      <w:r w:rsidR="00211A84" w:rsidRPr="00211A84">
        <w:rPr>
          <w:rFonts w:ascii="Calibri" w:hAnsi="Calibri" w:cs="Calibri"/>
          <w:i/>
          <w:color w:val="000000"/>
        </w:rPr>
        <w:t>(F</w:t>
      </w:r>
      <w:r w:rsidR="00211A84">
        <w:rPr>
          <w:rFonts w:ascii="Calibri" w:hAnsi="Calibri" w:cs="Calibri"/>
          <w:i/>
          <w:color w:val="000000"/>
        </w:rPr>
        <w:t>irst presented as agenda item 1-3 at the September 2019 meeting.)</w:t>
      </w:r>
    </w:p>
    <w:p w14:paraId="03B99EF0" w14:textId="77777777" w:rsidR="005B1207" w:rsidRDefault="002012A0" w:rsidP="00211A84">
      <w:pPr>
        <w:widowControl w:val="0"/>
        <w:tabs>
          <w:tab w:val="left" w:pos="240"/>
          <w:tab w:val="left" w:pos="1080"/>
        </w:tabs>
        <w:autoSpaceDE w:val="0"/>
        <w:autoSpaceDN w:val="0"/>
        <w:adjustRightInd w:val="0"/>
        <w:spacing w:before="192" w:after="0" w:line="240" w:lineRule="auto"/>
        <w:ind w:left="1080" w:hanging="108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2-04.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 xml:space="preserve">Proposal from the Judicial-Media </w:t>
      </w:r>
      <w:r w:rsidR="00211A84">
        <w:rPr>
          <w:rFonts w:ascii="Calibri" w:hAnsi="Calibri" w:cs="Calibri"/>
          <w:color w:val="000000"/>
        </w:rPr>
        <w:t>Committee</w:t>
      </w:r>
      <w:r>
        <w:rPr>
          <w:rFonts w:ascii="Calibri" w:hAnsi="Calibri" w:cs="Calibri"/>
          <w:color w:val="000000"/>
        </w:rPr>
        <w:t xml:space="preserve"> to amend Section 1-11C concerning media coverage in criminal proceedings.</w:t>
      </w:r>
      <w:r w:rsidR="00211A84">
        <w:rPr>
          <w:rFonts w:ascii="Calibri" w:hAnsi="Calibri" w:cs="Calibri"/>
          <w:color w:val="000000"/>
        </w:rPr>
        <w:t xml:space="preserve"> </w:t>
      </w:r>
      <w:r w:rsidR="00211A84" w:rsidRPr="00211A84">
        <w:rPr>
          <w:rFonts w:ascii="Calibri" w:hAnsi="Calibri" w:cs="Calibri"/>
          <w:i/>
          <w:color w:val="000000"/>
        </w:rPr>
        <w:t>(F</w:t>
      </w:r>
      <w:r w:rsidR="00211A84">
        <w:rPr>
          <w:rFonts w:ascii="Calibri" w:hAnsi="Calibri" w:cs="Calibri"/>
          <w:i/>
          <w:color w:val="000000"/>
        </w:rPr>
        <w:t>irst time being considered.)</w:t>
      </w:r>
    </w:p>
    <w:p w14:paraId="03131397" w14:textId="77777777" w:rsidR="005B1207" w:rsidRDefault="002012A0" w:rsidP="00211A84">
      <w:pPr>
        <w:widowControl w:val="0"/>
        <w:tabs>
          <w:tab w:val="left" w:pos="240"/>
          <w:tab w:val="left" w:pos="1080"/>
        </w:tabs>
        <w:autoSpaceDE w:val="0"/>
        <w:autoSpaceDN w:val="0"/>
        <w:adjustRightInd w:val="0"/>
        <w:spacing w:before="192" w:after="0" w:line="240" w:lineRule="auto"/>
        <w:ind w:left="1080" w:hanging="108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2-05.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Proposal from SWGC and MCLE Commission to amend Sections 2-27, 2-27A and 2-65 and to adopt new Section 2-27B regarding administrative suspension of attorneys who fail to register or comply with Connecticut’s MCLE requirements.</w:t>
      </w:r>
      <w:r w:rsidR="00211A84" w:rsidRPr="00211A84">
        <w:rPr>
          <w:rFonts w:ascii="Calibri" w:hAnsi="Calibri" w:cs="Calibri"/>
          <w:i/>
          <w:color w:val="000000"/>
        </w:rPr>
        <w:t xml:space="preserve"> (F</w:t>
      </w:r>
      <w:r w:rsidR="00211A84">
        <w:rPr>
          <w:rFonts w:ascii="Calibri" w:hAnsi="Calibri" w:cs="Calibri"/>
          <w:i/>
          <w:color w:val="000000"/>
        </w:rPr>
        <w:t>irst time being considered.)</w:t>
      </w:r>
    </w:p>
    <w:p w14:paraId="0DE33664" w14:textId="77777777" w:rsidR="005B1207" w:rsidRDefault="002012A0" w:rsidP="00211A84">
      <w:pPr>
        <w:widowControl w:val="0"/>
        <w:tabs>
          <w:tab w:val="left" w:pos="240"/>
          <w:tab w:val="left" w:pos="1080"/>
        </w:tabs>
        <w:autoSpaceDE w:val="0"/>
        <w:autoSpaceDN w:val="0"/>
        <w:adjustRightInd w:val="0"/>
        <w:spacing w:before="195" w:after="0" w:line="240" w:lineRule="auto"/>
        <w:ind w:left="1080" w:hanging="108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2-06.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Proposal from Judge Prescott to amend Section 44-30 (b) to delete the phrase “criminal rules of evidence.”</w:t>
      </w:r>
      <w:r w:rsidR="00211A8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Related proposal by Counsel to amend Sections 23-55, 23-63, 44-27 and 44-30 to replace the phrases “criminal rules of evidence” and “civil rules of evidence.”</w:t>
      </w:r>
      <w:r w:rsidR="00211A84">
        <w:rPr>
          <w:rFonts w:ascii="Calibri" w:hAnsi="Calibri" w:cs="Calibri"/>
          <w:color w:val="000000"/>
        </w:rPr>
        <w:t xml:space="preserve"> </w:t>
      </w:r>
      <w:r w:rsidR="00211A84" w:rsidRPr="00211A84">
        <w:rPr>
          <w:rFonts w:ascii="Calibri" w:hAnsi="Calibri" w:cs="Calibri"/>
          <w:i/>
          <w:color w:val="000000"/>
        </w:rPr>
        <w:t>(F</w:t>
      </w:r>
      <w:r w:rsidR="00211A84">
        <w:rPr>
          <w:rFonts w:ascii="Calibri" w:hAnsi="Calibri" w:cs="Calibri"/>
          <w:i/>
          <w:color w:val="000000"/>
        </w:rPr>
        <w:t>irst presented as agenda item 1-6 at the September 2019 meeting.)</w:t>
      </w:r>
    </w:p>
    <w:p w14:paraId="60AA4616" w14:textId="77777777" w:rsidR="005B1207" w:rsidRDefault="002012A0" w:rsidP="00211A84">
      <w:pPr>
        <w:widowControl w:val="0"/>
        <w:tabs>
          <w:tab w:val="left" w:pos="240"/>
          <w:tab w:val="left" w:pos="1080"/>
        </w:tabs>
        <w:autoSpaceDE w:val="0"/>
        <w:autoSpaceDN w:val="0"/>
        <w:adjustRightInd w:val="0"/>
        <w:spacing w:before="195" w:after="0" w:line="240" w:lineRule="auto"/>
        <w:ind w:left="1080" w:hanging="108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2-07.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Proposal from Judge Keller to amend Sections 16-4 (a) and 42-5 to prohibit the disqualification of jurors who are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deaf or hard of hearing if that person’s disability can be easily accommodated such that his or her capacity to serve as a juror will not be compromised.</w:t>
      </w:r>
      <w:r w:rsidR="00211A84">
        <w:rPr>
          <w:rFonts w:ascii="Calibri" w:hAnsi="Calibri" w:cs="Calibri"/>
          <w:color w:val="000000"/>
        </w:rPr>
        <w:t xml:space="preserve"> </w:t>
      </w:r>
      <w:r w:rsidR="00211A84" w:rsidRPr="00211A84">
        <w:rPr>
          <w:rFonts w:ascii="Calibri" w:hAnsi="Calibri" w:cs="Calibri"/>
          <w:i/>
          <w:color w:val="000000"/>
        </w:rPr>
        <w:t>(F</w:t>
      </w:r>
      <w:r w:rsidR="00211A84">
        <w:rPr>
          <w:rFonts w:ascii="Calibri" w:hAnsi="Calibri" w:cs="Calibri"/>
          <w:i/>
          <w:color w:val="000000"/>
        </w:rPr>
        <w:t>irst presented as agenda item 1-7 at the September 2019 meeting.)</w:t>
      </w:r>
    </w:p>
    <w:p w14:paraId="7F4FADD4" w14:textId="77777777" w:rsidR="005B1207" w:rsidRDefault="002012A0" w:rsidP="00211A84">
      <w:pPr>
        <w:widowControl w:val="0"/>
        <w:tabs>
          <w:tab w:val="left" w:pos="240"/>
          <w:tab w:val="left" w:pos="1080"/>
        </w:tabs>
        <w:autoSpaceDE w:val="0"/>
        <w:autoSpaceDN w:val="0"/>
        <w:adjustRightInd w:val="0"/>
        <w:spacing w:before="195" w:after="0" w:line="240" w:lineRule="auto"/>
        <w:ind w:left="1080" w:hanging="108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2-08.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Proposal from Judge John Moore concerning the commentary to Rule 7.1 of the Rules of Professional Conduct regarding an attorney making “misleading truthful statements</w:t>
      </w:r>
      <w:r w:rsidR="00211A84">
        <w:rPr>
          <w:rFonts w:ascii="Calibri" w:hAnsi="Calibri" w:cs="Calibri"/>
          <w:color w:val="000000"/>
        </w:rPr>
        <w:t>”</w:t>
      </w:r>
      <w:r>
        <w:rPr>
          <w:rFonts w:ascii="Calibri" w:hAnsi="Calibri" w:cs="Calibri"/>
          <w:color w:val="000000"/>
        </w:rPr>
        <w:t>.</w:t>
      </w:r>
      <w:r w:rsidR="00211A84">
        <w:rPr>
          <w:rFonts w:ascii="Calibri" w:hAnsi="Calibri" w:cs="Calibri"/>
          <w:color w:val="000000"/>
        </w:rPr>
        <w:t xml:space="preserve"> </w:t>
      </w:r>
      <w:r w:rsidR="00211A84" w:rsidRPr="00211A84">
        <w:rPr>
          <w:rFonts w:ascii="Calibri" w:hAnsi="Calibri" w:cs="Calibri"/>
          <w:i/>
          <w:color w:val="000000"/>
        </w:rPr>
        <w:t>(F</w:t>
      </w:r>
      <w:r w:rsidR="00211A84">
        <w:rPr>
          <w:rFonts w:ascii="Calibri" w:hAnsi="Calibri" w:cs="Calibri"/>
          <w:i/>
          <w:color w:val="000000"/>
        </w:rPr>
        <w:t>irst presented as agenda item 1-8 at the September 2019 meeting.)</w:t>
      </w:r>
    </w:p>
    <w:p w14:paraId="2ECC972D" w14:textId="77777777" w:rsidR="005B1207" w:rsidRDefault="002012A0" w:rsidP="00211A84">
      <w:pPr>
        <w:widowControl w:val="0"/>
        <w:tabs>
          <w:tab w:val="left" w:pos="240"/>
          <w:tab w:val="left" w:pos="1080"/>
        </w:tabs>
        <w:autoSpaceDE w:val="0"/>
        <w:autoSpaceDN w:val="0"/>
        <w:adjustRightInd w:val="0"/>
        <w:spacing w:before="192" w:after="0" w:line="240" w:lineRule="auto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2-09.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Proposal from Attorney Gary I. Cohen to amend Section 11-19 concerning the time limit for deciding short</w:t>
      </w:r>
      <w:r w:rsidR="00211A84">
        <w:rPr>
          <w:rFonts w:ascii="Calibri" w:hAnsi="Calibri" w:cs="Calibri"/>
          <w:color w:val="000000"/>
        </w:rPr>
        <w:tab/>
      </w:r>
      <w:r w:rsidR="00211A84">
        <w:rPr>
          <w:rFonts w:ascii="Calibri" w:hAnsi="Calibri" w:cs="Calibri"/>
          <w:color w:val="000000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calendar matters.</w:t>
      </w:r>
      <w:r w:rsidR="00211A84">
        <w:rPr>
          <w:rFonts w:ascii="Calibri" w:hAnsi="Calibri" w:cs="Calibri"/>
          <w:color w:val="000000"/>
        </w:rPr>
        <w:t xml:space="preserve"> </w:t>
      </w:r>
      <w:r w:rsidR="00211A84" w:rsidRPr="00211A84">
        <w:rPr>
          <w:rFonts w:ascii="Calibri" w:hAnsi="Calibri" w:cs="Calibri"/>
          <w:i/>
          <w:color w:val="000000"/>
        </w:rPr>
        <w:t>(F</w:t>
      </w:r>
      <w:r w:rsidR="00211A84">
        <w:rPr>
          <w:rFonts w:ascii="Calibri" w:hAnsi="Calibri" w:cs="Calibri"/>
          <w:i/>
          <w:color w:val="000000"/>
        </w:rPr>
        <w:t>irst presented as agenda item 1-9 at the September 2019 meeting.)</w:t>
      </w:r>
    </w:p>
    <w:p w14:paraId="79D0683E" w14:textId="77777777" w:rsidR="005B1207" w:rsidRDefault="002012A0" w:rsidP="00211A84">
      <w:pPr>
        <w:widowControl w:val="0"/>
        <w:tabs>
          <w:tab w:val="left" w:pos="240"/>
          <w:tab w:val="left" w:pos="1080"/>
        </w:tabs>
        <w:autoSpaceDE w:val="0"/>
        <w:autoSpaceDN w:val="0"/>
        <w:adjustRightInd w:val="0"/>
        <w:spacing w:before="192" w:after="0" w:line="240" w:lineRule="auto"/>
        <w:ind w:left="1080" w:hanging="108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2-10.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Recommendation from the Ru</w:t>
      </w:r>
      <w:r w:rsidR="00211A84">
        <w:rPr>
          <w:rFonts w:ascii="Calibri" w:hAnsi="Calibri" w:cs="Calibri"/>
          <w:color w:val="000000"/>
        </w:rPr>
        <w:t>les Committee for an individual</w:t>
      </w:r>
      <w:r>
        <w:rPr>
          <w:rFonts w:ascii="Calibri" w:hAnsi="Calibri" w:cs="Calibri"/>
          <w:color w:val="000000"/>
        </w:rPr>
        <w:t xml:space="preserve"> to appoint to </w:t>
      </w:r>
      <w:r w:rsidR="00211A84">
        <w:rPr>
          <w:rFonts w:ascii="Calibri" w:hAnsi="Calibri" w:cs="Calibri"/>
          <w:color w:val="000000"/>
        </w:rPr>
        <w:t xml:space="preserve">fill a current vacancy on Legal </w:t>
      </w:r>
      <w:r>
        <w:rPr>
          <w:rFonts w:ascii="Calibri" w:hAnsi="Calibri" w:cs="Calibri"/>
          <w:color w:val="000000"/>
        </w:rPr>
        <w:t>Specialization Screening Committee (LSSC).</w:t>
      </w:r>
      <w:r w:rsidR="00211A84">
        <w:rPr>
          <w:rFonts w:ascii="Calibri" w:hAnsi="Calibri" w:cs="Calibri"/>
          <w:color w:val="000000"/>
        </w:rPr>
        <w:t xml:space="preserve"> </w:t>
      </w:r>
      <w:r w:rsidR="00211A84" w:rsidRPr="00211A84">
        <w:rPr>
          <w:rFonts w:ascii="Calibri" w:hAnsi="Calibri" w:cs="Calibri"/>
          <w:i/>
          <w:color w:val="000000"/>
        </w:rPr>
        <w:t>(F</w:t>
      </w:r>
      <w:r w:rsidR="00211A84">
        <w:rPr>
          <w:rFonts w:ascii="Calibri" w:hAnsi="Calibri" w:cs="Calibri"/>
          <w:i/>
          <w:color w:val="000000"/>
        </w:rPr>
        <w:t>irst presented as agenda item 1-10 at the September 2019 meeting.)</w:t>
      </w:r>
    </w:p>
    <w:p w14:paraId="4B3C1CFE" w14:textId="77777777" w:rsidR="005B1207" w:rsidRDefault="002012A0" w:rsidP="00211A84">
      <w:pPr>
        <w:widowControl w:val="0"/>
        <w:tabs>
          <w:tab w:val="left" w:pos="240"/>
          <w:tab w:val="left" w:pos="1080"/>
        </w:tabs>
        <w:autoSpaceDE w:val="0"/>
        <w:autoSpaceDN w:val="0"/>
        <w:adjustRightInd w:val="0"/>
        <w:spacing w:before="192" w:after="0" w:line="240" w:lineRule="auto"/>
        <w:ind w:left="1080" w:hanging="1080"/>
        <w:jc w:val="both"/>
        <w:rPr>
          <w:rFonts w:ascii="Calibri" w:hAnsi="Calibri" w:cs="Calibri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2-11.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Proposal from Judge Adelman to amend Section 3-8 regarding hybrid appearances.</w:t>
      </w:r>
      <w:r w:rsidR="00211A84" w:rsidRPr="00211A84">
        <w:rPr>
          <w:rFonts w:ascii="Calibri" w:hAnsi="Calibri" w:cs="Calibri"/>
          <w:i/>
          <w:color w:val="000000"/>
        </w:rPr>
        <w:t xml:space="preserve"> (F</w:t>
      </w:r>
      <w:r w:rsidR="00211A84">
        <w:rPr>
          <w:rFonts w:ascii="Calibri" w:hAnsi="Calibri" w:cs="Calibri"/>
          <w:i/>
          <w:color w:val="000000"/>
        </w:rPr>
        <w:t xml:space="preserve">irst </w:t>
      </w:r>
      <w:r>
        <w:rPr>
          <w:rFonts w:ascii="Calibri" w:hAnsi="Calibri" w:cs="Calibri"/>
          <w:i/>
          <w:color w:val="000000"/>
        </w:rPr>
        <w:t xml:space="preserve">presented as agenda item 1-7 </w:t>
      </w:r>
      <w:r w:rsidR="00211A84">
        <w:rPr>
          <w:rFonts w:ascii="Calibri" w:hAnsi="Calibri" w:cs="Calibri"/>
          <w:i/>
          <w:color w:val="000000"/>
        </w:rPr>
        <w:t xml:space="preserve">at the September 2018 meeting. Most recently on the </w:t>
      </w:r>
      <w:r>
        <w:rPr>
          <w:rFonts w:ascii="Calibri" w:hAnsi="Calibri" w:cs="Calibri"/>
          <w:i/>
          <w:color w:val="000000"/>
        </w:rPr>
        <w:t>agenda as item 5-7</w:t>
      </w:r>
      <w:r w:rsidR="00211A84">
        <w:rPr>
          <w:rFonts w:ascii="Calibri" w:hAnsi="Calibri" w:cs="Calibri"/>
          <w:i/>
          <w:color w:val="000000"/>
        </w:rPr>
        <w:t xml:space="preserve"> in January 2019.)</w:t>
      </w:r>
      <w:r w:rsidR="00211A84">
        <w:rPr>
          <w:rFonts w:ascii="Calibri" w:hAnsi="Calibri" w:cs="Calibri"/>
          <w:color w:val="000000"/>
        </w:rPr>
        <w:t xml:space="preserve"> </w:t>
      </w:r>
    </w:p>
    <w:p w14:paraId="5C310986" w14:textId="77777777" w:rsidR="005B1207" w:rsidRDefault="002012A0" w:rsidP="00211A84">
      <w:pPr>
        <w:widowControl w:val="0"/>
        <w:tabs>
          <w:tab w:val="left" w:pos="240"/>
          <w:tab w:val="left" w:pos="1080"/>
        </w:tabs>
        <w:autoSpaceDE w:val="0"/>
        <w:autoSpaceDN w:val="0"/>
        <w:adjustRightInd w:val="0"/>
        <w:spacing w:before="160" w:after="0" w:line="240" w:lineRule="auto"/>
        <w:jc w:val="both"/>
        <w:rPr>
          <w:rFonts w:ascii="Calibri" w:hAnsi="Calibri" w:cs="Calibri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2-12.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Such other matters as may come before the Rules Committee.</w:t>
      </w:r>
    </w:p>
    <w:sectPr w:rsidR="005B1207" w:rsidSect="00211A84">
      <w:pgSz w:w="12240" w:h="15840" w:code="1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84"/>
    <w:rsid w:val="002012A0"/>
    <w:rsid w:val="00211A84"/>
    <w:rsid w:val="002E6E5F"/>
    <w:rsid w:val="0046281F"/>
    <w:rsid w:val="005B1207"/>
    <w:rsid w:val="0081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128495"/>
  <w14:defaultImageDpi w14:val="0"/>
  <w15:docId w15:val="{0B247F52-F7D1-4251-8FBE-7A24C071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A5A2FE948EE4C93ABFB6EC45C6BDD" ma:contentTypeVersion="0" ma:contentTypeDescription="Create a new document." ma:contentTypeScope="" ma:versionID="4a7963555d39d67659fc1dc62219bb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83ab9816b9e7e8d9c19e15bc5b27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CF27A4-BE44-47B3-8881-9F8704628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52CD0-39DB-4D8B-865E-314BB30CCBE5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FE0005-AB7A-4AD7-9381-591552755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O'Donnell, Shanna</dc:creator>
  <cp:keywords/>
  <dc:description/>
  <cp:lastModifiedBy>Clark, Valerie J.</cp:lastModifiedBy>
  <cp:revision>2</cp:revision>
  <dcterms:created xsi:type="dcterms:W3CDTF">2019-10-18T12:43:00Z</dcterms:created>
  <dcterms:modified xsi:type="dcterms:W3CDTF">2019-10-18T12:43:00Z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0x010100F0DA5A2FE948EE4C93ABFB6EC45C6BDD</vt:lpwstr>
  </property>
</Properties>
</file>